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0808D">
      <w:pPr>
        <w:spacing w:line="360" w:lineRule="auto"/>
        <w:ind w:left="1114" w:hanging="1114" w:hangingChars="398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附件</w:t>
      </w:r>
      <w:r>
        <w:rPr>
          <w:rFonts w:ascii="Times New Roman" w:hAnsi="Times New Roman" w:eastAsia="仿宋" w:cs="Times New Roman"/>
          <w:sz w:val="28"/>
          <w:szCs w:val="28"/>
        </w:rPr>
        <w:t>1</w:t>
      </w:r>
      <w:r>
        <w:rPr>
          <w:rFonts w:hint="eastAsia" w:ascii="Times New Roman" w:hAnsi="Times New Roman" w:eastAsia="仿宋" w:cs="Times New Roman"/>
          <w:sz w:val="28"/>
          <w:szCs w:val="28"/>
        </w:rPr>
        <w:t>：</w:t>
      </w:r>
    </w:p>
    <w:p w14:paraId="6C705D03">
      <w:pPr>
        <w:widowControl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Hans"/>
        </w:rPr>
        <w:t>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二届中国研究生智慧城市技术与创意设计大赛</w:t>
      </w:r>
      <w:bookmarkStart w:id="0" w:name="_Toc479323112"/>
      <w:bookmarkStart w:id="1" w:name="_Toc479323333"/>
    </w:p>
    <w:p w14:paraId="2DAD3A58">
      <w:pPr>
        <w:spacing w:line="360" w:lineRule="auto"/>
        <w:ind w:left="210" w:leftChars="100" w:right="210" w:rightChars="1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2" w:name="_Toc7210846"/>
      <w:bookmarkStart w:id="3" w:name="_Toc108088507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创意设计赛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项目简表</w:t>
      </w:r>
      <w:bookmarkEnd w:id="2"/>
      <w:bookmarkEnd w:id="3"/>
    </w:p>
    <w:p w14:paraId="69A41E5A">
      <w:pPr>
        <w:widowControl/>
        <w:spacing w:line="360" w:lineRule="auto"/>
        <w:jc w:val="center"/>
        <w:rPr>
          <w:rFonts w:ascii="Times New Roman" w:hAnsi="Times New Roman" w:eastAsia="仿宋" w:cs="Times New Roman"/>
          <w:sz w:val="28"/>
          <w:szCs w:val="36"/>
        </w:rPr>
      </w:pPr>
      <w:r>
        <w:rPr>
          <w:rFonts w:hint="eastAsia" w:ascii="Times New Roman" w:hAnsi="Times New Roman" w:eastAsia="仿宋" w:cs="Times New Roman"/>
          <w:sz w:val="28"/>
          <w:szCs w:val="36"/>
        </w:rPr>
        <w:t>(模板)</w:t>
      </w:r>
    </w:p>
    <w:tbl>
      <w:tblPr>
        <w:tblStyle w:val="9"/>
        <w:tblW w:w="10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42" w:type="dxa"/>
          <w:left w:w="108" w:type="dxa"/>
          <w:bottom w:w="142" w:type="dxa"/>
          <w:right w:w="108" w:type="dxa"/>
        </w:tblCellMar>
      </w:tblPr>
      <w:tblGrid>
        <w:gridCol w:w="1792"/>
        <w:gridCol w:w="1464"/>
        <w:gridCol w:w="1570"/>
        <w:gridCol w:w="1842"/>
        <w:gridCol w:w="3822"/>
      </w:tblGrid>
      <w:tr w14:paraId="2BDB2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582D617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作品名称</w:t>
            </w:r>
          </w:p>
        </w:tc>
        <w:tc>
          <w:tcPr>
            <w:tcW w:w="8698" w:type="dxa"/>
            <w:gridSpan w:val="4"/>
          </w:tcPr>
          <w:p w14:paraId="600145AF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12BE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113BE63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团队名称</w:t>
            </w:r>
          </w:p>
        </w:tc>
        <w:tc>
          <w:tcPr>
            <w:tcW w:w="8698" w:type="dxa"/>
            <w:gridSpan w:val="4"/>
          </w:tcPr>
          <w:p w14:paraId="41FC9A76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7B6C3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2F904DC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参赛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lang w:eastAsia="zh-Hans"/>
              </w:rPr>
              <w:t>赛道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/</w:t>
            </w:r>
          </w:p>
          <w:p w14:paraId="4E046EB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赛题</w:t>
            </w:r>
          </w:p>
        </w:tc>
        <w:tc>
          <w:tcPr>
            <w:tcW w:w="8698" w:type="dxa"/>
            <w:gridSpan w:val="4"/>
            <w:vAlign w:val="center"/>
          </w:tcPr>
          <w:p w14:paraId="1B18F8EB">
            <w:pPr>
              <w:widowControl/>
              <w:jc w:val="distribute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.定向赛道-低空经济与空天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  <w:lang w:val="en-US" w:eastAsia="zh-CN"/>
              </w:rPr>
              <w:t>科技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bookmarkStart w:id="8" w:name="_GoBack"/>
            <w:bookmarkEnd w:id="8"/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□ 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.定向赛道-智慧交通与数字孪生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" w:cs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 </w:t>
            </w:r>
          </w:p>
          <w:p w14:paraId="281201F3">
            <w:pPr>
              <w:widowControl/>
              <w:jc w:val="distribute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.定向赛道-智能建造与城市更新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4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.定向赛道-未来城市与太空人居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</w:t>
            </w:r>
          </w:p>
          <w:p w14:paraId="55E1920E">
            <w:pPr>
              <w:widowControl/>
              <w:jc w:val="distribute"/>
              <w:rPr>
                <w:rFonts w:ascii="Times New Roman" w:hAnsi="Times New Roman" w:eastAsia="仿宋"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5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.定向赛道-智慧文旅与乡村振兴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6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.定向赛道-</w:t>
            </w:r>
            <w:bookmarkStart w:id="4" w:name="OLE_LINK1"/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智慧能源与环境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 xml:space="preserve">        </w:t>
            </w:r>
            <w:r>
              <w:rPr>
                <w:rFonts w:ascii="Times New Roman" w:hAnsi="Times New Roman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  <w:bookmarkEnd w:id="4"/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32"/>
                <w:szCs w:val="21"/>
              </w:rPr>
              <w:t xml:space="preserve"> </w:t>
            </w:r>
          </w:p>
          <w:p w14:paraId="49AD0791">
            <w:pPr>
              <w:widowControl/>
              <w:jc w:val="distribute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7.</w:t>
            </w:r>
            <w:bookmarkStart w:id="5" w:name="OLE_LINK2"/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定向赛道-</w:t>
            </w:r>
            <w:bookmarkEnd w:id="5"/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 xml:space="preserve">韧性城市与智慧应急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8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.定向赛道- AI与具身智能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 xml:space="preserve">         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</w:p>
          <w:p w14:paraId="0E080F69">
            <w:pPr>
              <w:widowControl/>
              <w:jc w:val="distribute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9.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定向赛道-智慧生活与大健康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</w:t>
            </w:r>
            <w:bookmarkStart w:id="6" w:name="OLE_LINK6"/>
            <w:bookmarkStart w:id="7" w:name="OLE_LINK7"/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□ </w:t>
            </w:r>
            <w:bookmarkEnd w:id="6"/>
            <w:bookmarkEnd w:id="7"/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10.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定向赛道-城市运维与安全 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□</w:t>
            </w:r>
          </w:p>
          <w:p w14:paraId="6643D86E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11.定向赛道-智能材料与绿色建造□ </w:t>
            </w:r>
          </w:p>
          <w:p w14:paraId="53D2D105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2.自由赛道 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            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□</w:t>
            </w:r>
          </w:p>
          <w:p w14:paraId="59A99D95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3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企业揭榜赛道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 xml:space="preserve">            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□</w:t>
            </w:r>
          </w:p>
          <w:p w14:paraId="5B0F4521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  <w:t>14.地方特色赛道               □</w:t>
            </w:r>
          </w:p>
          <w:p w14:paraId="73DBE152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  <w:p w14:paraId="555FFAED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  <w:p w14:paraId="5E2A44EA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  <w:p w14:paraId="16A2B7A7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18"/>
              </w:rPr>
            </w:pPr>
          </w:p>
        </w:tc>
      </w:tr>
      <w:tr w14:paraId="1B0F8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00BB641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队长姓名</w:t>
            </w:r>
          </w:p>
        </w:tc>
        <w:tc>
          <w:tcPr>
            <w:tcW w:w="3034" w:type="dxa"/>
            <w:gridSpan w:val="2"/>
          </w:tcPr>
          <w:p w14:paraId="2FFA90F5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842" w:type="dxa"/>
            <w:shd w:val="clear" w:color="auto" w:fill="E7E6E6"/>
          </w:tcPr>
          <w:p w14:paraId="3A97C3F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队长联系电话</w:t>
            </w:r>
          </w:p>
        </w:tc>
        <w:tc>
          <w:tcPr>
            <w:tcW w:w="3822" w:type="dxa"/>
          </w:tcPr>
          <w:p w14:paraId="6B46ED6E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29326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7E6E6"/>
            <w:vAlign w:val="center"/>
          </w:tcPr>
          <w:p w14:paraId="3E4AAFE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团队成员</w:t>
            </w:r>
          </w:p>
        </w:tc>
        <w:tc>
          <w:tcPr>
            <w:tcW w:w="8698" w:type="dxa"/>
            <w:gridSpan w:val="4"/>
          </w:tcPr>
          <w:p w14:paraId="524B2E0C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6EBC7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restart"/>
            <w:shd w:val="clear" w:color="auto" w:fill="E7E6E6"/>
            <w:vAlign w:val="center"/>
          </w:tcPr>
          <w:p w14:paraId="0DFC0BB3">
            <w:pPr>
              <w:widowControl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报告内容</w:t>
            </w:r>
          </w:p>
          <w:p w14:paraId="195990E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摘要</w:t>
            </w: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1C1863E1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（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）项目背景</w:t>
            </w:r>
          </w:p>
        </w:tc>
      </w:tr>
      <w:tr w14:paraId="0949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4FDC3DF1">
            <w:pPr>
              <w:widowControl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8698" w:type="dxa"/>
            <w:gridSpan w:val="4"/>
          </w:tcPr>
          <w:p w14:paraId="4F41141A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  <w:t>(</w:t>
            </w:r>
            <w:r>
              <w:rPr>
                <w:rFonts w:hint="eastAsia" w:ascii="Times New Roman" w:hAnsi="Times New Roman" w:eastAsia="仿宋" w:cs="Times New Roman"/>
                <w:color w:val="595959"/>
                <w:kern w:val="0"/>
                <w:sz w:val="24"/>
              </w:rPr>
              <w:t>创意灵感的来源，将解决什么问题</w:t>
            </w:r>
            <w:r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  <w:t>/</w:t>
            </w:r>
            <w:r>
              <w:rPr>
                <w:rFonts w:hint="eastAsia" w:ascii="Times New Roman" w:hAnsi="Times New Roman" w:eastAsia="仿宋" w:cs="Times New Roman"/>
                <w:color w:val="595959"/>
                <w:kern w:val="0"/>
                <w:sz w:val="24"/>
              </w:rPr>
              <w:t>迎合怎样的市场需求等等，不超过</w:t>
            </w:r>
            <w:r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  <w:t>300</w:t>
            </w:r>
            <w:r>
              <w:rPr>
                <w:rFonts w:hint="eastAsia" w:ascii="Times New Roman" w:hAnsi="Times New Roman" w:eastAsia="仿宋" w:cs="Times New Roman"/>
                <w:color w:val="595959"/>
                <w:kern w:val="0"/>
                <w:sz w:val="24"/>
              </w:rPr>
              <w:t>字</w:t>
            </w:r>
            <w:r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  <w:t>)</w:t>
            </w:r>
          </w:p>
          <w:p w14:paraId="0EAD0336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1E60F953">
            <w:pPr>
              <w:widowControl/>
              <w:spacing w:line="360" w:lineRule="auto"/>
              <w:ind w:firstLine="480" w:firstLineChars="200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7E29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67FE03D2">
            <w:pPr>
              <w:widowControl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16E584EE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（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）立项思路</w:t>
            </w:r>
          </w:p>
        </w:tc>
      </w:tr>
      <w:tr w14:paraId="03F76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449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133BEA39">
            <w:pPr>
              <w:widowControl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8698" w:type="dxa"/>
            <w:gridSpan w:val="4"/>
          </w:tcPr>
          <w:p w14:paraId="7C954C78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  <w:t>(</w:t>
            </w:r>
            <w:r>
              <w:rPr>
                <w:rFonts w:hint="eastAsia" w:ascii="Times New Roman" w:hAnsi="Times New Roman" w:eastAsia="仿宋" w:cs="Times New Roman"/>
                <w:color w:val="595959"/>
                <w:kern w:val="0"/>
                <w:sz w:val="24"/>
              </w:rPr>
              <w:t>项目的创新思路、已有基础等等，不超过</w:t>
            </w:r>
            <w:r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  <w:t>300</w:t>
            </w:r>
            <w:r>
              <w:rPr>
                <w:rFonts w:hint="eastAsia" w:ascii="Times New Roman" w:hAnsi="Times New Roman" w:eastAsia="仿宋" w:cs="Times New Roman"/>
                <w:color w:val="595959"/>
                <w:kern w:val="0"/>
                <w:sz w:val="24"/>
              </w:rPr>
              <w:t>字</w:t>
            </w:r>
            <w:r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  <w:t>)</w:t>
            </w:r>
          </w:p>
          <w:p w14:paraId="06A3878A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4A937AFF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16E25584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6654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45B8619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4D8444E7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（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3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）解决方案</w:t>
            </w:r>
          </w:p>
        </w:tc>
      </w:tr>
      <w:tr w14:paraId="62CA4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4913812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</w:tcPr>
          <w:p w14:paraId="0C4DEB71">
            <w:pPr>
              <w:widowControl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595959"/>
                <w:sz w:val="24"/>
              </w:rPr>
              <w:t>(</w:t>
            </w:r>
            <w:r>
              <w:rPr>
                <w:rFonts w:hint="eastAsia" w:ascii="Times New Roman" w:hAnsi="Times New Roman" w:eastAsia="仿宋" w:cs="Times New Roman"/>
                <w:color w:val="595959"/>
                <w:sz w:val="24"/>
              </w:rPr>
              <w:t>项目的解决方案与技术路线、创新点等等，不超过6</w:t>
            </w:r>
            <w:r>
              <w:rPr>
                <w:rFonts w:ascii="Times New Roman" w:hAnsi="Times New Roman" w:eastAsia="仿宋" w:cs="Times New Roman"/>
                <w:color w:val="595959"/>
                <w:sz w:val="24"/>
              </w:rPr>
              <w:t>00</w:t>
            </w:r>
            <w:r>
              <w:rPr>
                <w:rFonts w:hint="eastAsia" w:ascii="Times New Roman" w:hAnsi="Times New Roman" w:eastAsia="仿宋" w:cs="Times New Roman"/>
                <w:color w:val="595959"/>
                <w:sz w:val="24"/>
              </w:rPr>
              <w:t>字</w:t>
            </w:r>
            <w:r>
              <w:rPr>
                <w:rFonts w:ascii="Times New Roman" w:hAnsi="Times New Roman" w:eastAsia="仿宋" w:cs="Times New Roman"/>
                <w:color w:val="595959"/>
                <w:sz w:val="24"/>
              </w:rPr>
              <w:t>)</w:t>
            </w:r>
          </w:p>
          <w:p w14:paraId="244E0BB8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61245820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4A55AC00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53B456D0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48734919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09C80E44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5AD7F36F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29A2D406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66ACB6D4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0AEEDC41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0884590C">
            <w:pPr>
              <w:widowControl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1"/>
              </w:rPr>
            </w:pPr>
          </w:p>
          <w:p w14:paraId="5858D402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4B52E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05591A1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  <w:shd w:val="clear" w:color="auto" w:fill="E7E6E6"/>
            <w:vAlign w:val="center"/>
          </w:tcPr>
          <w:p w14:paraId="464B218D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（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</w:rPr>
              <w:t>）</w:t>
            </w: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商业模式和预期效益</w:t>
            </w:r>
          </w:p>
        </w:tc>
      </w:tr>
      <w:tr w14:paraId="3D863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4388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46F5472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8698" w:type="dxa"/>
            <w:gridSpan w:val="4"/>
          </w:tcPr>
          <w:p w14:paraId="4AB76F72">
            <w:pPr>
              <w:widowControl/>
              <w:rPr>
                <w:rFonts w:ascii="Times New Roman" w:hAnsi="Times New Roman" w:eastAsia="仿宋" w:cs="Times New Roman"/>
                <w:color w:val="595959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595959"/>
                <w:sz w:val="24"/>
              </w:rPr>
              <w:t>(概括商业模式、预期市场与前景等等，不超过300字)</w:t>
            </w:r>
          </w:p>
          <w:p w14:paraId="7A3B3ECE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4DE54F3C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711D87F0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14F4E58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1216D9F2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11B3C13B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  <w:p w14:paraId="38089D45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</w:tr>
      <w:tr w14:paraId="0CA27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restart"/>
            <w:shd w:val="clear" w:color="auto" w:fill="E7E6E6"/>
            <w:vAlign w:val="center"/>
          </w:tcPr>
          <w:p w14:paraId="615FAB5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作品技术</w:t>
            </w:r>
          </w:p>
          <w:p w14:paraId="2E3D0E5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自评价</w:t>
            </w:r>
          </w:p>
        </w:tc>
        <w:tc>
          <w:tcPr>
            <w:tcW w:w="1464" w:type="dxa"/>
            <w:vAlign w:val="center"/>
          </w:tcPr>
          <w:p w14:paraId="775CAC85"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18"/>
              </w:rPr>
              <w:t>作品所处</w:t>
            </w:r>
          </w:p>
          <w:p w14:paraId="395366FF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18"/>
              </w:rPr>
              <w:t>研发阶段：</w:t>
            </w:r>
          </w:p>
        </w:tc>
        <w:tc>
          <w:tcPr>
            <w:tcW w:w="7234" w:type="dxa"/>
            <w:gridSpan w:val="3"/>
            <w:vAlign w:val="center"/>
          </w:tcPr>
          <w:p w14:paraId="4FA32811">
            <w:pPr>
              <w:widowControl/>
              <w:spacing w:before="81" w:after="81"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创意设计类;  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基础研究类； </w:t>
            </w:r>
          </w:p>
          <w:p w14:paraId="4144EF70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软硬件开发类;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工程实施类</w:t>
            </w:r>
          </w:p>
        </w:tc>
      </w:tr>
      <w:tr w14:paraId="078FC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50E23DF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126EF589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先进性：</w:t>
            </w:r>
          </w:p>
        </w:tc>
        <w:tc>
          <w:tcPr>
            <w:tcW w:w="7234" w:type="dxa"/>
            <w:gridSpan w:val="3"/>
            <w:vAlign w:val="center"/>
          </w:tcPr>
          <w:p w14:paraId="45CE37F9">
            <w:pPr>
              <w:widowControl/>
              <w:spacing w:before="81" w:after="81"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国际领先;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国际先进;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国内领先;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国内先进 </w:t>
            </w:r>
          </w:p>
          <w:p w14:paraId="134635EF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国内一般;</w:t>
            </w:r>
            <w:r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无法判断</w:t>
            </w:r>
          </w:p>
        </w:tc>
      </w:tr>
      <w:tr w14:paraId="38750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3234C54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2D80E31A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成果交付物类型（可多选）</w:t>
            </w:r>
          </w:p>
        </w:tc>
        <w:tc>
          <w:tcPr>
            <w:tcW w:w="7234" w:type="dxa"/>
            <w:gridSpan w:val="3"/>
            <w:vAlign w:val="center"/>
          </w:tcPr>
          <w:p w14:paraId="449519A9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□硬件 □软件 □工艺 □方法 □服务 □商业模式 </w:t>
            </w:r>
          </w:p>
          <w:p w14:paraId="27065198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□其他 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u w:val="single"/>
              </w:rPr>
              <w:t xml:space="preserve">                         </w:t>
            </w:r>
          </w:p>
        </w:tc>
      </w:tr>
      <w:tr w14:paraId="54BDE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7DCBA59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089BA058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技术成熟度（单选）：</w:t>
            </w:r>
          </w:p>
        </w:tc>
        <w:tc>
          <w:tcPr>
            <w:tcW w:w="7234" w:type="dxa"/>
            <w:gridSpan w:val="3"/>
            <w:vAlign w:val="center"/>
          </w:tcPr>
          <w:p w14:paraId="5562FC66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□第1级 □第2级 □第3级 □第4级 </w:t>
            </w:r>
          </w:p>
          <w:p w14:paraId="5179CA3E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□第5级 □第6级 □第7级 □第8级 </w:t>
            </w:r>
          </w:p>
          <w:p w14:paraId="485089A9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□第9级</w:t>
            </w:r>
          </w:p>
        </w:tc>
      </w:tr>
      <w:tr w14:paraId="035A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14BDE81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547D4C56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国内外对比参照物（可多个参照物）：</w:t>
            </w:r>
          </w:p>
        </w:tc>
        <w:tc>
          <w:tcPr>
            <w:tcW w:w="7234" w:type="dxa"/>
            <w:gridSpan w:val="3"/>
            <w:vAlign w:val="center"/>
          </w:tcPr>
          <w:p w14:paraId="65E66FDB">
            <w:pPr>
              <w:widowControl/>
              <w:spacing w:before="81" w:after="81"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国际产品/技术/标准;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国内产品/技术/标准;</w:t>
            </w:r>
          </w:p>
          <w:p w14:paraId="545E24FC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如有给出具体对标产品名称：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u w:val="single"/>
              </w:rPr>
              <w:t xml:space="preserve">                       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 xml:space="preserve"> </w:t>
            </w:r>
          </w:p>
          <w:p w14:paraId="3ABDBE20">
            <w:pPr>
              <w:widowControl/>
              <w:spacing w:before="81" w:after="81"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无对比参照物</w:t>
            </w:r>
          </w:p>
          <w:p w14:paraId="1C339EA7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</w:p>
        </w:tc>
      </w:tr>
      <w:tr w14:paraId="03938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2854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37BD4D0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743FFA40">
            <w:pPr>
              <w:widowControl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关键指标</w:t>
            </w:r>
          </w:p>
          <w:p w14:paraId="55704FC0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提升情况：（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4"/>
                <w:szCs w:val="18"/>
              </w:rPr>
              <w:t>关键指标一般3-5项，具体数值需有相关试验报告、第三方检测报告等佐证材料支撑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）</w:t>
            </w:r>
          </w:p>
        </w:tc>
        <w:tc>
          <w:tcPr>
            <w:tcW w:w="7234" w:type="dxa"/>
            <w:gridSpan w:val="3"/>
            <w:vAlign w:val="center"/>
          </w:tcPr>
          <w:tbl>
            <w:tblPr>
              <w:tblStyle w:val="8"/>
              <w:tblpPr w:leftFromText="180" w:rightFromText="180" w:vertAnchor="text" w:horzAnchor="page" w:tblpXSpec="center" w:tblpY="396"/>
              <w:tblOverlap w:val="never"/>
              <w:tblW w:w="701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11"/>
              <w:gridCol w:w="1170"/>
              <w:gridCol w:w="1124"/>
              <w:gridCol w:w="1095"/>
              <w:gridCol w:w="2118"/>
            </w:tblGrid>
            <w:tr w14:paraId="29F21F9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50B0652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lang w:bidi="ar"/>
                      <w14:ligatures w14:val="standardContextual"/>
                    </w:rPr>
                    <w:t xml:space="preserve"> </w:t>
                  </w:r>
                  <w:r>
                    <w:rPr>
                      <w:rFonts w:ascii="Times New Roman" w:hAnsi="Times New Roman" w:eastAsia="仿宋" w:cs="仿宋"/>
                      <w:color w:val="000000"/>
                      <w:szCs w:val="21"/>
                      <w:lang w:bidi="ar"/>
                      <w14:ligatures w14:val="standardContextual"/>
                    </w:rPr>
                    <w:t>指标名称</w:t>
                  </w: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A261C7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lang w:bidi="ar"/>
                      <w14:ligatures w14:val="standardContextual"/>
                    </w:rPr>
                    <w:t xml:space="preserve"> </w:t>
                  </w:r>
                  <w:r>
                    <w:rPr>
                      <w:rFonts w:ascii="Times New Roman" w:hAnsi="Times New Roman" w:eastAsia="仿宋" w:cs="仿宋"/>
                      <w:color w:val="000000"/>
                      <w:szCs w:val="21"/>
                      <w:lang w:bidi="ar"/>
                      <w14:ligatures w14:val="standardContextual"/>
                    </w:rPr>
                    <w:t>指标值</w:t>
                  </w: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31E755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仿宋" w:cs="仿宋"/>
                      <w:color w:val="000000"/>
                      <w:szCs w:val="21"/>
                      <w:lang w:bidi="ar"/>
                      <w14:ligatures w14:val="standardContextual"/>
                    </w:rPr>
                    <w:t>参照值</w:t>
                  </w: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028782D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仿宋" w:cs="仿宋"/>
                      <w:color w:val="000000"/>
                      <w:szCs w:val="21"/>
                      <w:lang w:bidi="ar"/>
                      <w14:ligatures w14:val="standardContextual"/>
                    </w:rPr>
                    <w:t>提升度%</w:t>
                  </w: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vAlign w:val="center"/>
                </w:tcPr>
                <w:p w14:paraId="23B3207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仿宋" w:cs="仿宋"/>
                      <w:color w:val="000000"/>
                      <w:szCs w:val="21"/>
                      <w:lang w:bidi="ar"/>
                      <w14:ligatures w14:val="standardContextual"/>
                    </w:rPr>
                    <w:t>参照对象</w:t>
                  </w:r>
                </w:p>
              </w:tc>
            </w:tr>
            <w:tr w14:paraId="1A338B2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8B3064D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7058A06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A8CB7AF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36F948F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vAlign w:val="center"/>
                </w:tcPr>
                <w:p w14:paraId="3AA2FF93">
                  <w:pPr>
                    <w:widowControl/>
                    <w:spacing w:line="360" w:lineRule="auto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</w:tr>
            <w:tr w14:paraId="6DF860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66D844C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7279357E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2F061378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7259D44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vAlign w:val="center"/>
                </w:tcPr>
                <w:p w14:paraId="190EF5CC">
                  <w:pPr>
                    <w:widowControl/>
                    <w:spacing w:line="360" w:lineRule="auto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</w:tr>
            <w:tr w14:paraId="33B1D2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C9B4D6A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CF5D4D2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DF232C4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F923EB3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vAlign w:val="center"/>
                </w:tcPr>
                <w:p w14:paraId="587C4D64">
                  <w:pPr>
                    <w:widowControl/>
                    <w:spacing w:line="360" w:lineRule="auto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</w:tr>
            <w:tr w14:paraId="10218E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7E9B058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B1EFB9B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EA748C5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29F70EE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vAlign w:val="center"/>
                </w:tcPr>
                <w:p w14:paraId="09BC1941">
                  <w:pPr>
                    <w:widowControl/>
                    <w:spacing w:line="360" w:lineRule="auto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</w:tr>
            <w:tr w14:paraId="6035B1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76" w:type="pct"/>
                  <w:tcBorders>
                    <w:top w:val="single" w:color="000000" w:sz="4" w:space="0"/>
                    <w:left w:val="single" w:color="000000" w:sz="8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725E23CC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20904FE8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8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5B56486D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7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82572F0">
                  <w:pPr>
                    <w:widowControl/>
                    <w:spacing w:line="360" w:lineRule="auto"/>
                    <w:jc w:val="left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  <w:tc>
                <w:tcPr>
                  <w:tcW w:w="1508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8" w:space="0"/>
                  </w:tcBorders>
                  <w:vAlign w:val="center"/>
                </w:tcPr>
                <w:p w14:paraId="6FB725E5">
                  <w:pPr>
                    <w:widowControl/>
                    <w:spacing w:line="360" w:lineRule="auto"/>
                    <w:rPr>
                      <w:rFonts w:ascii="Times New Roman" w:hAnsi="Times New Roman" w:eastAsia="仿宋" w:cs="仿宋"/>
                      <w:color w:val="000000"/>
                      <w:szCs w:val="21"/>
                    </w:rPr>
                  </w:pPr>
                </w:p>
              </w:tc>
            </w:tr>
          </w:tbl>
          <w:p w14:paraId="06EE6B35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</w:p>
        </w:tc>
      </w:tr>
      <w:tr w14:paraId="5D86A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42" w:type="dxa"/>
            <w:left w:w="108" w:type="dxa"/>
            <w:bottom w:w="142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92" w:type="dxa"/>
            <w:vMerge w:val="continue"/>
            <w:shd w:val="clear" w:color="auto" w:fill="E7E6E6"/>
            <w:vAlign w:val="center"/>
          </w:tcPr>
          <w:p w14:paraId="4CDE125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7E730ADE">
            <w:pPr>
              <w:widowControl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提升维度（可多选）：</w:t>
            </w:r>
          </w:p>
        </w:tc>
        <w:tc>
          <w:tcPr>
            <w:tcW w:w="7234" w:type="dxa"/>
            <w:gridSpan w:val="3"/>
            <w:vAlign w:val="center"/>
          </w:tcPr>
          <w:p w14:paraId="1E74D060">
            <w:pPr>
              <w:widowControl/>
              <w:spacing w:line="360" w:lineRule="auto"/>
              <w:rPr>
                <w:rFonts w:ascii="Times New Roman" w:hAnsi="Times New Roman" w:eastAsia="仿宋" w:cs="仿宋"/>
                <w:kern w:val="0"/>
                <w:sz w:val="24"/>
                <w:szCs w:val="18"/>
                <w:u w:val="single"/>
              </w:rPr>
            </w:pPr>
            <w:r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质量提升;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u w:val="single"/>
              </w:rPr>
              <w:t xml:space="preserve">                               </w:t>
            </w:r>
          </w:p>
          <w:p w14:paraId="026AB1BE">
            <w:pPr>
              <w:widowControl/>
              <w:spacing w:line="360" w:lineRule="auto"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成本降低;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u w:val="single"/>
              </w:rPr>
              <w:t xml:space="preserve">                               </w:t>
            </w:r>
          </w:p>
          <w:p w14:paraId="523188B5">
            <w:pPr>
              <w:widowControl/>
              <w:spacing w:line="360" w:lineRule="auto"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效率提升;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u w:val="single"/>
              </w:rPr>
              <w:t xml:space="preserve">                               </w:t>
            </w:r>
          </w:p>
          <w:p w14:paraId="51567AEC">
            <w:pPr>
              <w:widowControl/>
              <w:spacing w:line="360" w:lineRule="auto"/>
              <w:rPr>
                <w:rFonts w:ascii="Times New Roman" w:hAnsi="Times New Roman" w:eastAsia="仿宋" w:cs="仿宋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生产/交付周期缩短：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u w:val="single"/>
              </w:rPr>
              <w:t xml:space="preserve">                     </w:t>
            </w:r>
          </w:p>
          <w:p w14:paraId="7DB6812E">
            <w:pPr>
              <w:widowControl/>
              <w:spacing w:line="360" w:lineRule="auto"/>
              <w:rPr>
                <w:rFonts w:ascii="Times New Roman" w:hAnsi="Times New Roman" w:eastAsia="仿宋" w:cs="Times New Roman"/>
                <w:color w:val="595959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新功能实现：</w:t>
            </w:r>
            <w:r>
              <w:rPr>
                <w:rFonts w:hint="eastAsia" w:ascii="Times New Roman" w:hAnsi="Times New Roman" w:eastAsia="仿宋" w:cs="仿宋"/>
                <w:strike/>
                <w:kern w:val="0"/>
                <w:sz w:val="24"/>
                <w:szCs w:val="18"/>
              </w:rPr>
              <w:t xml:space="preserve">                            </w:t>
            </w:r>
          </w:p>
        </w:tc>
      </w:tr>
    </w:tbl>
    <w:p w14:paraId="1296C4B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9421CCF-1A66-4B9C-8CBF-18B87218ECC4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2" w:fontKey="{BE9231F8-189B-47EA-AACF-67950B585B6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2FABDF44-D708-4618-9B58-67EF5845B2EF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874B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06C7A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06C7A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65"/>
    <w:rsid w:val="00031165"/>
    <w:rsid w:val="00115780"/>
    <w:rsid w:val="0037319A"/>
    <w:rsid w:val="005123E3"/>
    <w:rsid w:val="005D78D3"/>
    <w:rsid w:val="005F7FC1"/>
    <w:rsid w:val="006022A5"/>
    <w:rsid w:val="006B55D6"/>
    <w:rsid w:val="00727B81"/>
    <w:rsid w:val="007E416A"/>
    <w:rsid w:val="00873DC6"/>
    <w:rsid w:val="008C01D8"/>
    <w:rsid w:val="00957421"/>
    <w:rsid w:val="00971413"/>
    <w:rsid w:val="00B40E5B"/>
    <w:rsid w:val="00C23A47"/>
    <w:rsid w:val="00EF0A52"/>
    <w:rsid w:val="00FA1DE6"/>
    <w:rsid w:val="035E7A16"/>
    <w:rsid w:val="06941DC6"/>
    <w:rsid w:val="19F6DA34"/>
    <w:rsid w:val="1C2838BF"/>
    <w:rsid w:val="1D485456"/>
    <w:rsid w:val="1F6B6AC0"/>
    <w:rsid w:val="1FFFE5BD"/>
    <w:rsid w:val="28CA642A"/>
    <w:rsid w:val="2BDF9E85"/>
    <w:rsid w:val="333FDE2C"/>
    <w:rsid w:val="3F67793C"/>
    <w:rsid w:val="42B0500A"/>
    <w:rsid w:val="471F3F5F"/>
    <w:rsid w:val="4E7E31A0"/>
    <w:rsid w:val="56FBDE94"/>
    <w:rsid w:val="57F3806F"/>
    <w:rsid w:val="5BCF7AD3"/>
    <w:rsid w:val="5D6737D9"/>
    <w:rsid w:val="5F7104CA"/>
    <w:rsid w:val="5FF7D9B7"/>
    <w:rsid w:val="61302E91"/>
    <w:rsid w:val="65E81C09"/>
    <w:rsid w:val="68FE2FAA"/>
    <w:rsid w:val="6AEFC613"/>
    <w:rsid w:val="6C0543DC"/>
    <w:rsid w:val="6D7B6243"/>
    <w:rsid w:val="729F83BF"/>
    <w:rsid w:val="73AFC5D2"/>
    <w:rsid w:val="74EE481B"/>
    <w:rsid w:val="7BE7BF6D"/>
    <w:rsid w:val="7DEB5D9B"/>
    <w:rsid w:val="7EBF4FF9"/>
    <w:rsid w:val="7EF214DF"/>
    <w:rsid w:val="7F3FB076"/>
    <w:rsid w:val="7FA3E9E9"/>
    <w:rsid w:val="7FFC1E6F"/>
    <w:rsid w:val="95F7AE71"/>
    <w:rsid w:val="AFAFA80C"/>
    <w:rsid w:val="BEDDDA19"/>
    <w:rsid w:val="CD9D93A6"/>
    <w:rsid w:val="D2DFB62A"/>
    <w:rsid w:val="D7F3D222"/>
    <w:rsid w:val="D7FF1812"/>
    <w:rsid w:val="DBDD2C26"/>
    <w:rsid w:val="DDC75C74"/>
    <w:rsid w:val="E7DF63B9"/>
    <w:rsid w:val="EFFFCDC6"/>
    <w:rsid w:val="EFFFCFFB"/>
    <w:rsid w:val="F4FFBB93"/>
    <w:rsid w:val="F57B7FA2"/>
    <w:rsid w:val="F9A4F9A6"/>
    <w:rsid w:val="FBA7009F"/>
    <w:rsid w:val="FBDF64D5"/>
    <w:rsid w:val="FBEF3ABD"/>
    <w:rsid w:val="FDEECDC1"/>
    <w:rsid w:val="FDF4B82A"/>
    <w:rsid w:val="FDF7CF12"/>
    <w:rsid w:val="FEFE7C39"/>
    <w:rsid w:val="FF5F2A4D"/>
    <w:rsid w:val="FFE7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8"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0"/>
      <w:szCs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29"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styleId="12">
    <w:name w:val="annotation reference"/>
    <w:basedOn w:val="10"/>
    <w:uiPriority w:val="0"/>
    <w:rPr>
      <w:sz w:val="21"/>
      <w:szCs w:val="21"/>
    </w:rPr>
  </w:style>
  <w:style w:type="character" w:customStyle="1" w:styleId="13">
    <w:name w:val="10"/>
    <w:basedOn w:val="10"/>
    <w:qFormat/>
    <w:uiPriority w:val="0"/>
    <w:rPr>
      <w:rFonts w:hint="default" w:ascii="Times New Roman" w:hAnsi="Times New Roman" w:cs="Times New Roman"/>
    </w:rPr>
  </w:style>
  <w:style w:type="character" w:customStyle="1" w:styleId="14">
    <w:name w:val="15"/>
    <w:basedOn w:val="10"/>
    <w:qFormat/>
    <w:uiPriority w:val="0"/>
    <w:rPr>
      <w:rFonts w:hint="default" w:ascii="Times New Roman" w:hAnsi="Times New Roman" w:cs="Times New Roman"/>
      <w:b/>
    </w:rPr>
  </w:style>
  <w:style w:type="paragraph" w:customStyle="1" w:styleId="15">
    <w:name w:val="指南标题3"/>
    <w:qFormat/>
    <w:uiPriority w:val="0"/>
    <w:pPr>
      <w:keepNext/>
      <w:keepLines/>
      <w:widowControl w:val="0"/>
      <w:spacing w:line="360" w:lineRule="auto"/>
      <w:outlineLvl w:val="2"/>
    </w:pPr>
    <w:rPr>
      <w:rFonts w:ascii="仿宋" w:hAnsi="宋体" w:eastAsia="仿宋" w:cs="Times New Roman"/>
      <w:b/>
      <w:color w:val="000000"/>
      <w:kern w:val="2"/>
      <w:sz w:val="32"/>
      <w:szCs w:val="32"/>
      <w:lang w:val="en-US" w:eastAsia="zh-CN" w:bidi="ar-SA"/>
    </w:rPr>
  </w:style>
  <w:style w:type="paragraph" w:customStyle="1" w:styleId="16">
    <w:name w:val="Table Text"/>
    <w:basedOn w:val="1"/>
    <w:hidden/>
    <w:qFormat/>
    <w:uiPriority w:val="0"/>
    <w:pPr>
      <w:spacing w:before="127" w:line="360" w:lineRule="auto"/>
      <w:jc w:val="center"/>
    </w:pPr>
    <w:rPr>
      <w:rFonts w:ascii="仿宋" w:hAnsi="仿宋" w:eastAsia="仿宋" w:cs="Times New Roman"/>
      <w:sz w:val="28"/>
      <w:szCs w:val="28"/>
    </w:rPr>
  </w:style>
  <w:style w:type="paragraph" w:customStyle="1" w:styleId="17">
    <w:name w:val="指南标题2"/>
    <w:qFormat/>
    <w:uiPriority w:val="0"/>
    <w:pPr>
      <w:keepNext/>
      <w:keepLines/>
      <w:widowControl w:val="0"/>
      <w:spacing w:line="360" w:lineRule="auto"/>
      <w:outlineLvl w:val="1"/>
    </w:pPr>
    <w:rPr>
      <w:rFonts w:ascii="黑体" w:hAnsi="Microsoft YaHei UI" w:eastAsia="黑体" w:cs="Times New Roman"/>
      <w:b/>
      <w:color w:val="000000"/>
      <w:kern w:val="2"/>
      <w:sz w:val="32"/>
      <w:szCs w:val="32"/>
      <w:lang w:val="en-US" w:eastAsia="zh-CN" w:bidi="ar-SA"/>
    </w:rPr>
  </w:style>
  <w:style w:type="character" w:customStyle="1" w:styleId="18">
    <w:name w:val="17"/>
    <w:basedOn w:val="10"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</w:rPr>
  </w:style>
  <w:style w:type="character" w:customStyle="1" w:styleId="19">
    <w:name w:val="18"/>
    <w:basedOn w:val="10"/>
    <w:qFormat/>
    <w:uiPriority w:val="0"/>
    <w:rPr>
      <w:rFonts w:hint="eastAsia" w:ascii="宋体" w:hAnsi="宋体" w:eastAsia="宋体" w:cs="宋体"/>
      <w:color w:val="0070C0"/>
      <w:sz w:val="22"/>
      <w:szCs w:val="22"/>
    </w:rPr>
  </w:style>
  <w:style w:type="character" w:customStyle="1" w:styleId="20">
    <w:name w:val="16"/>
    <w:basedOn w:val="10"/>
    <w:qFormat/>
    <w:uiPriority w:val="0"/>
    <w:rPr>
      <w:rFonts w:hint="default" w:ascii="Times New Roman" w:hAnsi="Times New Roman" w:cs="Times New Roman"/>
      <w:color w:val="800080"/>
      <w:u w:val="single"/>
    </w:rPr>
  </w:style>
  <w:style w:type="paragraph" w:customStyle="1" w:styleId="21">
    <w:name w:val="正文-公1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2"/>
      <w:szCs w:val="32"/>
    </w:rPr>
  </w:style>
  <w:style w:type="paragraph" w:customStyle="1" w:styleId="22">
    <w:name w:val="指南标题1"/>
    <w:qFormat/>
    <w:uiPriority w:val="0"/>
    <w:pPr>
      <w:keepNext/>
      <w:keepLines/>
      <w:widowControl w:val="0"/>
      <w:spacing w:after="120" w:line="360" w:lineRule="auto"/>
      <w:jc w:val="center"/>
      <w:outlineLvl w:val="0"/>
    </w:pPr>
    <w:rPr>
      <w:rFonts w:ascii="方正小标宋简体" w:hAnsi="Microsoft YaHei UI" w:eastAsia="方正小标宋简体" w:cs="Times New Roman"/>
      <w:b/>
      <w:color w:val="000000"/>
      <w:kern w:val="44"/>
      <w:sz w:val="36"/>
      <w:szCs w:val="36"/>
      <w:lang w:val="en-US" w:eastAsia="zh-CN" w:bidi="ar-SA"/>
    </w:rPr>
  </w:style>
  <w:style w:type="paragraph" w:customStyle="1" w:styleId="23">
    <w:name w:val="指南标题"/>
    <w:basedOn w:val="1"/>
    <w:qFormat/>
    <w:uiPriority w:val="0"/>
    <w:pPr>
      <w:spacing w:line="360" w:lineRule="auto"/>
      <w:ind w:left="1433" w:hanging="1433" w:hangingChars="398"/>
      <w:jc w:val="center"/>
    </w:pPr>
    <w:rPr>
      <w:rFonts w:ascii="方正小标宋简体" w:hAnsi="微软雅黑" w:eastAsia="方正小标宋简体" w:cs="Times New Roman"/>
      <w:sz w:val="36"/>
      <w:szCs w:val="36"/>
    </w:rPr>
  </w:style>
  <w:style w:type="table" w:customStyle="1" w:styleId="24">
    <w:name w:val="Table Normal1"/>
    <w:basedOn w:val="8"/>
    <w:qFormat/>
    <w:uiPriority w:val="0"/>
    <w:tblPr>
      <w:tblCellMar>
        <w:left w:w="0" w:type="dxa"/>
        <w:right w:w="0" w:type="dxa"/>
      </w:tblCellMar>
    </w:tblPr>
  </w:style>
  <w:style w:type="character" w:customStyle="1" w:styleId="25">
    <w:name w:val="font61"/>
    <w:basedOn w:val="10"/>
    <w:autoRedefine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  <w:u w:val="none"/>
    </w:rPr>
  </w:style>
  <w:style w:type="character" w:customStyle="1" w:styleId="26">
    <w:name w:val="font31"/>
    <w:basedOn w:val="10"/>
    <w:autoRedefine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  <w:style w:type="paragraph" w:customStyle="1" w:styleId="2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8">
    <w:name w:val="批注文字 字符"/>
    <w:basedOn w:val="10"/>
    <w:link w:val="2"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9">
    <w:name w:val="批注主题 字符"/>
    <w:basedOn w:val="28"/>
    <w:link w:val="7"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623</Words>
  <Characters>648</Characters>
  <Lines>129</Lines>
  <Paragraphs>97</Paragraphs>
  <TotalTime>0</TotalTime>
  <ScaleCrop>false</ScaleCrop>
  <LinksUpToDate>false</LinksUpToDate>
  <CharactersWithSpaces>1174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2025-06-04T12:42:00Z</dcterms:created>
  <dc:creator>ZA</dc:creator>
  <cp:lastModifiedBy>wps</cp:lastModifiedBy>
  <dcterms:modified xsi:type="dcterms:W3CDTF">2026-07-09T06:21:38Z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KSOTemplateDocerSaveRecord">
    <vt:lpwstr>eyJoZGlkIjoiMjBmMzg2ZmFkMDc5YmExYmZmYjEyYjAyOWU2M2ViOWYiLCJ1c2VySWQiOiIxNDc1MjUxMTM2In0=</vt:lpwstr>
  </property>
  <property fmtid="{D5CDD505-2E9C-101B-9397-08002B2CF9AE}" pid="4" name="ICV">
    <vt:lpwstr>52254B7D4BEC44C7AC8CB2B97703B85B_13</vt:lpwstr>
  </property>
</Properties>
</file>