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576"/>
        <w:tblW w:w="9694" w:type="dxa"/>
        <w:jc w:val="center"/>
        <w:tblLayout w:type="fixed"/>
        <w:tblLook w:val="04A0" w:firstRow="1" w:lastRow="0" w:firstColumn="1" w:lastColumn="0" w:noHBand="0" w:noVBand="1"/>
      </w:tblPr>
      <w:tblGrid>
        <w:gridCol w:w="1696"/>
        <w:gridCol w:w="2244"/>
        <w:gridCol w:w="1803"/>
        <w:gridCol w:w="3951"/>
      </w:tblGrid>
      <w:tr w:rsidR="00DE6545" w14:paraId="0CE57685" w14:textId="77777777">
        <w:trPr>
          <w:trHeight w:val="685"/>
          <w:jc w:val="center"/>
        </w:trPr>
        <w:tc>
          <w:tcPr>
            <w:tcW w:w="1696" w:type="dxa"/>
            <w:tcBorders>
              <w:top w:val="single" w:sz="4" w:space="0" w:color="auto"/>
              <w:left w:val="single" w:sz="4" w:space="0" w:color="auto"/>
              <w:bottom w:val="single" w:sz="4" w:space="0" w:color="auto"/>
              <w:right w:val="single" w:sz="4" w:space="0" w:color="auto"/>
            </w:tcBorders>
            <w:noWrap/>
            <w:vAlign w:val="center"/>
          </w:tcPr>
          <w:p w14:paraId="7B1BB237" w14:textId="77777777" w:rsidR="00DE6545" w:rsidRDefault="006E3F14" w:rsidP="0028676F">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答辩人：</w:t>
            </w:r>
          </w:p>
        </w:tc>
        <w:tc>
          <w:tcPr>
            <w:tcW w:w="2244" w:type="dxa"/>
            <w:tcBorders>
              <w:top w:val="single" w:sz="4" w:space="0" w:color="auto"/>
              <w:left w:val="nil"/>
              <w:bottom w:val="single" w:sz="4" w:space="0" w:color="auto"/>
              <w:right w:val="single" w:sz="4" w:space="0" w:color="auto"/>
            </w:tcBorders>
            <w:noWrap/>
            <w:vAlign w:val="center"/>
          </w:tcPr>
          <w:p w14:paraId="569C287C" w14:textId="4E56DD2D" w:rsidR="00DE6545" w:rsidRDefault="00715A67" w:rsidP="00715A67">
            <w:pPr>
              <w:widowControl/>
              <w:jc w:val="center"/>
              <w:rPr>
                <w:rFonts w:ascii="宋体" w:eastAsia="宋体" w:hAnsi="宋体"/>
                <w:bCs/>
                <w:color w:val="000000"/>
                <w:kern w:val="0"/>
                <w:sz w:val="24"/>
                <w:szCs w:val="24"/>
                <w:lang w:bidi="ar-EG"/>
              </w:rPr>
            </w:pPr>
            <w:r w:rsidRPr="00715A67">
              <w:rPr>
                <w:rFonts w:ascii="Times New Roman" w:hAnsi="Times New Roman" w:cs="Times New Roman"/>
                <w:sz w:val="24"/>
              </w:rPr>
              <w:t>Khalil Al-Muayad</w:t>
            </w:r>
          </w:p>
        </w:tc>
        <w:tc>
          <w:tcPr>
            <w:tcW w:w="1803" w:type="dxa"/>
            <w:tcBorders>
              <w:top w:val="single" w:sz="4" w:space="0" w:color="auto"/>
              <w:left w:val="nil"/>
              <w:bottom w:val="single" w:sz="4" w:space="0" w:color="auto"/>
              <w:right w:val="single" w:sz="4" w:space="0" w:color="auto"/>
            </w:tcBorders>
            <w:noWrap/>
            <w:vAlign w:val="center"/>
          </w:tcPr>
          <w:p w14:paraId="5FFA0F65" w14:textId="77777777" w:rsidR="00DE6545" w:rsidRDefault="006E3F14" w:rsidP="0028676F">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导师：</w:t>
            </w:r>
          </w:p>
        </w:tc>
        <w:tc>
          <w:tcPr>
            <w:tcW w:w="3951" w:type="dxa"/>
            <w:tcBorders>
              <w:top w:val="single" w:sz="4" w:space="0" w:color="auto"/>
              <w:left w:val="nil"/>
              <w:bottom w:val="single" w:sz="4" w:space="0" w:color="auto"/>
              <w:right w:val="single" w:sz="4" w:space="0" w:color="auto"/>
            </w:tcBorders>
            <w:noWrap/>
            <w:vAlign w:val="center"/>
          </w:tcPr>
          <w:p w14:paraId="5517E076" w14:textId="256CF261" w:rsidR="00DE6545" w:rsidRPr="00715A67" w:rsidRDefault="00715A67" w:rsidP="00715A67">
            <w:pPr>
              <w:widowControl/>
              <w:jc w:val="center"/>
              <w:rPr>
                <w:rFonts w:ascii="微软雅黑" w:eastAsia="微软雅黑" w:hAnsi="微软雅黑" w:cs="微软雅黑"/>
                <w:sz w:val="24"/>
                <w:szCs w:val="24"/>
                <w:lang w:val="en-GB"/>
              </w:rPr>
            </w:pPr>
            <w:r w:rsidRPr="00715A67">
              <w:rPr>
                <w:rFonts w:ascii="Times New Roman" w:hAnsi="Times New Roman" w:cs="Times New Roman"/>
                <w:sz w:val="24"/>
              </w:rPr>
              <w:t>Chen Youzhen</w:t>
            </w:r>
          </w:p>
        </w:tc>
      </w:tr>
      <w:tr w:rsidR="00DE6545" w14:paraId="13A04377" w14:textId="77777777">
        <w:trPr>
          <w:trHeight w:val="678"/>
          <w:jc w:val="center"/>
        </w:trPr>
        <w:tc>
          <w:tcPr>
            <w:tcW w:w="1696" w:type="dxa"/>
            <w:tcBorders>
              <w:top w:val="nil"/>
              <w:left w:val="single" w:sz="4" w:space="0" w:color="auto"/>
              <w:bottom w:val="single" w:sz="4" w:space="0" w:color="auto"/>
              <w:right w:val="single" w:sz="4" w:space="0" w:color="auto"/>
            </w:tcBorders>
            <w:noWrap/>
            <w:vAlign w:val="center"/>
          </w:tcPr>
          <w:p w14:paraId="5B0EBA26" w14:textId="77777777" w:rsidR="00DE6545" w:rsidRDefault="006E3F14" w:rsidP="0028676F">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专业：</w:t>
            </w:r>
          </w:p>
        </w:tc>
        <w:tc>
          <w:tcPr>
            <w:tcW w:w="2244" w:type="dxa"/>
            <w:tcBorders>
              <w:top w:val="nil"/>
              <w:left w:val="nil"/>
              <w:bottom w:val="single" w:sz="4" w:space="0" w:color="auto"/>
              <w:right w:val="single" w:sz="4" w:space="0" w:color="auto"/>
            </w:tcBorders>
            <w:noWrap/>
            <w:vAlign w:val="center"/>
          </w:tcPr>
          <w:p w14:paraId="383B4C1C" w14:textId="41417232" w:rsidR="00DE6545" w:rsidRPr="00715A67" w:rsidRDefault="00715A67" w:rsidP="00715A67">
            <w:pPr>
              <w:widowControl/>
              <w:jc w:val="center"/>
              <w:rPr>
                <w:rFonts w:ascii="Times New Roman" w:hAnsi="Times New Roman" w:cs="Times New Roman"/>
                <w:sz w:val="24"/>
              </w:rPr>
            </w:pPr>
            <w:r w:rsidRPr="00715A67">
              <w:rPr>
                <w:rFonts w:ascii="Times New Roman" w:hAnsi="Times New Roman" w:cs="Times New Roman"/>
                <w:sz w:val="24"/>
              </w:rPr>
              <w:t>Business Administration</w:t>
            </w:r>
          </w:p>
        </w:tc>
        <w:tc>
          <w:tcPr>
            <w:tcW w:w="1803" w:type="dxa"/>
            <w:tcBorders>
              <w:top w:val="nil"/>
              <w:left w:val="nil"/>
              <w:bottom w:val="single" w:sz="4" w:space="0" w:color="auto"/>
              <w:right w:val="single" w:sz="4" w:space="0" w:color="auto"/>
            </w:tcBorders>
            <w:noWrap/>
            <w:vAlign w:val="center"/>
          </w:tcPr>
          <w:p w14:paraId="6AEB27D6" w14:textId="77777777" w:rsidR="00DE6545" w:rsidRDefault="006E3F14" w:rsidP="0028676F">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研究方向：</w:t>
            </w:r>
          </w:p>
        </w:tc>
        <w:tc>
          <w:tcPr>
            <w:tcW w:w="3951" w:type="dxa"/>
            <w:tcBorders>
              <w:top w:val="nil"/>
              <w:left w:val="nil"/>
              <w:bottom w:val="single" w:sz="4" w:space="0" w:color="auto"/>
              <w:right w:val="single" w:sz="4" w:space="0" w:color="auto"/>
            </w:tcBorders>
            <w:noWrap/>
            <w:vAlign w:val="center"/>
          </w:tcPr>
          <w:p w14:paraId="2B9DB054" w14:textId="7F97C338" w:rsidR="00DE6545" w:rsidRPr="00715A67" w:rsidRDefault="00715A67" w:rsidP="00715A67">
            <w:pPr>
              <w:widowControl/>
              <w:jc w:val="center"/>
              <w:rPr>
                <w:rFonts w:ascii="Times New Roman" w:eastAsia="微软雅黑" w:hAnsi="Times New Roman" w:cs="Times New Roman"/>
                <w:sz w:val="24"/>
                <w:szCs w:val="24"/>
              </w:rPr>
            </w:pPr>
            <w:r w:rsidRPr="00715A67">
              <w:rPr>
                <w:rFonts w:ascii="Times New Roman" w:hAnsi="Times New Roman" w:cs="Times New Roman"/>
                <w:sz w:val="24"/>
              </w:rPr>
              <w:t>Knowledge Management</w:t>
            </w:r>
          </w:p>
        </w:tc>
      </w:tr>
      <w:tr w:rsidR="00DE6545" w14:paraId="1D0E278D" w14:textId="77777777" w:rsidTr="0028676F">
        <w:trPr>
          <w:trHeight w:val="678"/>
          <w:jc w:val="center"/>
        </w:trPr>
        <w:tc>
          <w:tcPr>
            <w:tcW w:w="1696" w:type="dxa"/>
            <w:tcBorders>
              <w:top w:val="nil"/>
              <w:left w:val="single" w:sz="4" w:space="0" w:color="auto"/>
              <w:bottom w:val="single" w:sz="4" w:space="0" w:color="auto"/>
              <w:right w:val="single" w:sz="4" w:space="0" w:color="auto"/>
            </w:tcBorders>
            <w:noWrap/>
            <w:vAlign w:val="center"/>
          </w:tcPr>
          <w:p w14:paraId="4F59A080" w14:textId="77777777" w:rsidR="00DE6545" w:rsidRDefault="006E3F14" w:rsidP="0028676F">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7998" w:type="dxa"/>
            <w:gridSpan w:val="3"/>
            <w:tcBorders>
              <w:top w:val="nil"/>
              <w:left w:val="nil"/>
              <w:bottom w:val="single" w:sz="4" w:space="0" w:color="auto"/>
              <w:right w:val="single" w:sz="4" w:space="0" w:color="auto"/>
            </w:tcBorders>
            <w:noWrap/>
            <w:vAlign w:val="center"/>
          </w:tcPr>
          <w:p w14:paraId="76E07233" w14:textId="55F31195" w:rsidR="00DE6545" w:rsidRPr="009C59A4" w:rsidRDefault="00715A67" w:rsidP="0028676F">
            <w:pPr>
              <w:topLinePunct/>
              <w:jc w:val="center"/>
              <w:rPr>
                <w:rFonts w:ascii="Times New Roman" w:eastAsia="宋体" w:hAnsi="Times New Roman" w:cs="Times New Roman"/>
                <w:color w:val="000000"/>
                <w:kern w:val="0"/>
                <w:sz w:val="24"/>
                <w:szCs w:val="24"/>
              </w:rPr>
            </w:pPr>
            <w:r w:rsidRPr="00715A67">
              <w:rPr>
                <w:rFonts w:ascii="Times New Roman" w:hAnsi="Times New Roman" w:cs="Times New Roman"/>
                <w:b/>
                <w:bCs/>
                <w:sz w:val="24"/>
              </w:rPr>
              <w:t>Impact of knowledge management on employee</w:t>
            </w:r>
            <w:r w:rsidRPr="00715A67">
              <w:rPr>
                <w:rFonts w:ascii="Times New Roman" w:hAnsi="Times New Roman" w:cs="Times New Roman" w:hint="eastAsia"/>
                <w:b/>
                <w:bCs/>
                <w:sz w:val="24"/>
              </w:rPr>
              <w:t xml:space="preserve"> </w:t>
            </w:r>
            <w:r w:rsidRPr="00715A67">
              <w:rPr>
                <w:rFonts w:ascii="Times New Roman" w:hAnsi="Times New Roman" w:cs="Times New Roman"/>
                <w:b/>
                <w:bCs/>
                <w:sz w:val="24"/>
              </w:rPr>
              <w:t>job performance and service quality in the Yemeni banking sector</w:t>
            </w:r>
          </w:p>
        </w:tc>
      </w:tr>
      <w:tr w:rsidR="00DE6545" w14:paraId="6D395A80" w14:textId="77777777">
        <w:trPr>
          <w:trHeight w:val="704"/>
          <w:jc w:val="center"/>
        </w:trPr>
        <w:tc>
          <w:tcPr>
            <w:tcW w:w="9694" w:type="dxa"/>
            <w:gridSpan w:val="4"/>
            <w:tcBorders>
              <w:top w:val="single" w:sz="4" w:space="0" w:color="auto"/>
              <w:left w:val="single" w:sz="4" w:space="0" w:color="auto"/>
              <w:bottom w:val="single" w:sz="4" w:space="0" w:color="auto"/>
              <w:right w:val="single" w:sz="4" w:space="0" w:color="auto"/>
            </w:tcBorders>
            <w:noWrap/>
            <w:vAlign w:val="center"/>
          </w:tcPr>
          <w:p w14:paraId="6E0A8908" w14:textId="77777777" w:rsidR="00DE6545" w:rsidRDefault="006E3F14" w:rsidP="00715A67">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摘要</w:t>
            </w:r>
            <w:bookmarkStart w:id="0" w:name="_GoBack"/>
            <w:bookmarkEnd w:id="0"/>
          </w:p>
        </w:tc>
      </w:tr>
      <w:tr w:rsidR="00DE6545" w14:paraId="52FC07B6" w14:textId="77777777">
        <w:trPr>
          <w:trHeight w:val="704"/>
          <w:jc w:val="center"/>
        </w:trPr>
        <w:tc>
          <w:tcPr>
            <w:tcW w:w="9694" w:type="dxa"/>
            <w:gridSpan w:val="4"/>
            <w:tcBorders>
              <w:top w:val="single" w:sz="4" w:space="0" w:color="auto"/>
              <w:left w:val="single" w:sz="4" w:space="0" w:color="auto"/>
              <w:bottom w:val="single" w:sz="4" w:space="0" w:color="auto"/>
              <w:right w:val="single" w:sz="4" w:space="0" w:color="auto"/>
            </w:tcBorders>
            <w:noWrap/>
            <w:vAlign w:val="center"/>
          </w:tcPr>
          <w:p w14:paraId="68F7BDE2" w14:textId="44CE3850" w:rsidR="00715A67" w:rsidRPr="00C92BB5" w:rsidRDefault="009C59A4" w:rsidP="00715A67">
            <w:pPr>
              <w:spacing w:after="240"/>
              <w:rPr>
                <w:rFonts w:asciiTheme="majorBidi" w:hAnsiTheme="majorBidi" w:cstheme="majorBidi"/>
                <w:sz w:val="24"/>
                <w:szCs w:val="24"/>
                <w:lang w:val="en-GB"/>
              </w:rPr>
            </w:pPr>
            <w:r>
              <w:rPr>
                <w:bCs/>
                <w:sz w:val="24"/>
                <w:szCs w:val="24"/>
              </w:rPr>
              <w:t xml:space="preserve"> </w:t>
            </w:r>
            <w:r w:rsidR="00715A67" w:rsidRPr="00C92BB5">
              <w:rPr>
                <w:rFonts w:asciiTheme="majorBidi" w:hAnsiTheme="majorBidi" w:cstheme="majorBidi"/>
                <w:sz w:val="24"/>
                <w:szCs w:val="24"/>
              </w:rPr>
              <w:t>高效的知识管理（</w:t>
            </w:r>
            <w:r w:rsidR="00715A67" w:rsidRPr="00C92BB5">
              <w:rPr>
                <w:rFonts w:asciiTheme="majorBidi" w:hAnsiTheme="majorBidi" w:cstheme="majorBidi"/>
                <w:sz w:val="24"/>
                <w:szCs w:val="24"/>
              </w:rPr>
              <w:t>KM</w:t>
            </w:r>
            <w:r w:rsidR="00715A67" w:rsidRPr="00C92BB5">
              <w:rPr>
                <w:rFonts w:asciiTheme="majorBidi" w:hAnsiTheme="majorBidi" w:cstheme="majorBidi"/>
                <w:sz w:val="24"/>
                <w:szCs w:val="24"/>
              </w:rPr>
              <w:t>）已成为众多组织获取竞争优势、实现可持续发展的关键要素，为知识的获取、组织</w:t>
            </w:r>
            <w:bookmarkStart w:id="1" w:name="_Hlk204861850"/>
            <w:r w:rsidR="00715A67" w:rsidRPr="00C92BB5">
              <w:rPr>
                <w:rFonts w:asciiTheme="majorBidi" w:hAnsiTheme="majorBidi" w:cstheme="majorBidi"/>
                <w:sz w:val="24"/>
                <w:szCs w:val="24"/>
              </w:rPr>
              <w:t>和运</w:t>
            </w:r>
            <w:bookmarkEnd w:id="1"/>
            <w:r w:rsidR="00715A67" w:rsidRPr="00C92BB5">
              <w:rPr>
                <w:rFonts w:asciiTheme="majorBidi" w:hAnsiTheme="majorBidi" w:cstheme="majorBidi"/>
                <w:sz w:val="24"/>
                <w:szCs w:val="24"/>
              </w:rPr>
              <w:t>用提供了</w:t>
            </w:r>
            <w:bookmarkStart w:id="2" w:name="_Hlk204861884"/>
            <w:r w:rsidR="00715A67" w:rsidRPr="00C92BB5">
              <w:rPr>
                <w:rFonts w:asciiTheme="majorBidi" w:hAnsiTheme="majorBidi" w:cstheme="majorBidi"/>
                <w:sz w:val="24"/>
                <w:szCs w:val="24"/>
              </w:rPr>
              <w:t>坚实的</w:t>
            </w:r>
            <w:bookmarkEnd w:id="2"/>
            <w:r w:rsidR="00715A67" w:rsidRPr="00C92BB5">
              <w:rPr>
                <w:rFonts w:asciiTheme="majorBidi" w:hAnsiTheme="majorBidi" w:cstheme="majorBidi"/>
                <w:sz w:val="24"/>
                <w:szCs w:val="24"/>
              </w:rPr>
              <w:t>框架。各</w:t>
            </w:r>
            <w:bookmarkStart w:id="3" w:name="_Hlk204861899"/>
            <w:r w:rsidR="00715A67" w:rsidRPr="00C92BB5">
              <w:rPr>
                <w:rFonts w:asciiTheme="majorBidi" w:hAnsiTheme="majorBidi" w:cstheme="majorBidi"/>
                <w:sz w:val="24"/>
                <w:szCs w:val="24"/>
              </w:rPr>
              <w:t>类</w:t>
            </w:r>
            <w:bookmarkEnd w:id="3"/>
            <w:r w:rsidR="00715A67" w:rsidRPr="00C92BB5">
              <w:rPr>
                <w:rFonts w:asciiTheme="majorBidi" w:hAnsiTheme="majorBidi" w:cstheme="majorBidi"/>
                <w:sz w:val="24"/>
                <w:szCs w:val="24"/>
              </w:rPr>
              <w:t>组织持续</w:t>
            </w:r>
            <w:bookmarkStart w:id="4" w:name="_Hlk204861940"/>
            <w:r w:rsidR="00715A67" w:rsidRPr="00C92BB5">
              <w:rPr>
                <w:rFonts w:asciiTheme="majorBidi" w:hAnsiTheme="majorBidi" w:cstheme="majorBidi"/>
                <w:sz w:val="24"/>
                <w:szCs w:val="24"/>
              </w:rPr>
              <w:t>优化其</w:t>
            </w:r>
            <w:bookmarkEnd w:id="4"/>
            <w:r w:rsidR="00715A67" w:rsidRPr="00C92BB5">
              <w:rPr>
                <w:rFonts w:asciiTheme="majorBidi" w:hAnsiTheme="majorBidi" w:cstheme="majorBidi"/>
                <w:sz w:val="24"/>
                <w:szCs w:val="24"/>
              </w:rPr>
              <w:t>知识管理资源，</w:t>
            </w:r>
            <w:bookmarkStart w:id="5" w:name="_Hlk204861965"/>
            <w:r w:rsidR="00715A67" w:rsidRPr="00C92BB5">
              <w:rPr>
                <w:rFonts w:asciiTheme="majorBidi" w:hAnsiTheme="majorBidi" w:cstheme="majorBidi"/>
                <w:sz w:val="24"/>
                <w:szCs w:val="24"/>
              </w:rPr>
              <w:t>以</w:t>
            </w:r>
            <w:bookmarkEnd w:id="5"/>
            <w:r w:rsidR="00715A67" w:rsidRPr="00C92BB5">
              <w:rPr>
                <w:rFonts w:asciiTheme="majorBidi" w:hAnsiTheme="majorBidi" w:cstheme="majorBidi"/>
                <w:sz w:val="24"/>
                <w:szCs w:val="24"/>
              </w:rPr>
              <w:t>应对工作环境中的挑战，提升业务绩效与服务质量。因此，本</w:t>
            </w:r>
            <w:bookmarkStart w:id="6" w:name="_Hlk204861996"/>
            <w:r w:rsidR="00715A67" w:rsidRPr="00C92BB5">
              <w:rPr>
                <w:rFonts w:asciiTheme="majorBidi" w:hAnsiTheme="majorBidi" w:cstheme="majorBidi"/>
                <w:sz w:val="24"/>
                <w:szCs w:val="24"/>
              </w:rPr>
              <w:t>文</w:t>
            </w:r>
            <w:bookmarkEnd w:id="6"/>
            <w:r w:rsidR="00715A67" w:rsidRPr="00C92BB5">
              <w:rPr>
                <w:rFonts w:asciiTheme="majorBidi" w:hAnsiTheme="majorBidi" w:cstheme="majorBidi"/>
                <w:sz w:val="24"/>
                <w:szCs w:val="24"/>
              </w:rPr>
              <w:t>以也门银行业为背景，</w:t>
            </w:r>
            <w:bookmarkStart w:id="7" w:name="_Hlk204862019"/>
            <w:r w:rsidR="00715A67" w:rsidRPr="00C92BB5">
              <w:rPr>
                <w:rFonts w:asciiTheme="majorBidi" w:hAnsiTheme="majorBidi" w:cstheme="majorBidi"/>
                <w:sz w:val="24"/>
                <w:szCs w:val="24"/>
              </w:rPr>
              <w:t>旨在</w:t>
            </w:r>
            <w:bookmarkEnd w:id="7"/>
            <w:r w:rsidR="00715A67" w:rsidRPr="00C92BB5">
              <w:rPr>
                <w:rFonts w:asciiTheme="majorBidi" w:hAnsiTheme="majorBidi" w:cstheme="majorBidi"/>
                <w:sz w:val="24"/>
                <w:szCs w:val="24"/>
              </w:rPr>
              <w:t>深入探</w:t>
            </w:r>
            <w:bookmarkStart w:id="8" w:name="_Hlk204862040"/>
            <w:r w:rsidR="00715A67" w:rsidRPr="00C92BB5">
              <w:rPr>
                <w:rFonts w:asciiTheme="majorBidi" w:hAnsiTheme="majorBidi" w:cstheme="majorBidi"/>
                <w:sz w:val="24"/>
                <w:szCs w:val="24"/>
              </w:rPr>
              <w:t>讨</w:t>
            </w:r>
            <w:bookmarkEnd w:id="8"/>
            <w:r w:rsidR="00715A67" w:rsidRPr="00C92BB5">
              <w:rPr>
                <w:rFonts w:asciiTheme="majorBidi" w:hAnsiTheme="majorBidi" w:cstheme="majorBidi"/>
                <w:sz w:val="24"/>
                <w:szCs w:val="24"/>
              </w:rPr>
              <w:t>知识管理对</w:t>
            </w:r>
            <w:bookmarkStart w:id="9" w:name="_Hlk204862071"/>
            <w:r w:rsidR="00715A67" w:rsidRPr="00C92BB5">
              <w:rPr>
                <w:rFonts w:asciiTheme="majorBidi" w:hAnsiTheme="majorBidi" w:cstheme="majorBidi"/>
                <w:sz w:val="24"/>
                <w:szCs w:val="24"/>
              </w:rPr>
              <w:t>银行业</w:t>
            </w:r>
            <w:bookmarkEnd w:id="9"/>
            <w:r w:rsidR="00715A67" w:rsidRPr="00C92BB5">
              <w:rPr>
                <w:rFonts w:asciiTheme="majorBidi" w:hAnsiTheme="majorBidi" w:cstheme="majorBidi"/>
                <w:sz w:val="24"/>
                <w:szCs w:val="24"/>
              </w:rPr>
              <w:t>员工工作绩效（</w:t>
            </w:r>
            <w:r w:rsidR="00715A67" w:rsidRPr="00C92BB5">
              <w:rPr>
                <w:rFonts w:asciiTheme="majorBidi" w:hAnsiTheme="majorBidi" w:cstheme="majorBidi"/>
                <w:color w:val="000000" w:themeColor="text1"/>
                <w:sz w:val="24"/>
                <w:szCs w:val="24"/>
              </w:rPr>
              <w:t>EJP</w:t>
            </w:r>
            <w:r w:rsidR="00715A67" w:rsidRPr="00C92BB5">
              <w:rPr>
                <w:rFonts w:asciiTheme="majorBidi" w:hAnsiTheme="majorBidi" w:cstheme="majorBidi"/>
                <w:sz w:val="24"/>
                <w:szCs w:val="24"/>
              </w:rPr>
              <w:t>）及员工服务质量（</w:t>
            </w:r>
            <w:r w:rsidR="00715A67" w:rsidRPr="00C92BB5">
              <w:rPr>
                <w:rFonts w:asciiTheme="majorBidi" w:hAnsiTheme="majorBidi" w:cstheme="majorBidi"/>
                <w:color w:val="000000" w:themeColor="text1"/>
                <w:sz w:val="24"/>
                <w:szCs w:val="24"/>
              </w:rPr>
              <w:t>ESQ</w:t>
            </w:r>
            <w:r w:rsidR="00715A67" w:rsidRPr="00C92BB5">
              <w:rPr>
                <w:rFonts w:asciiTheme="majorBidi" w:hAnsiTheme="majorBidi" w:cstheme="majorBidi"/>
                <w:sz w:val="24"/>
                <w:szCs w:val="24"/>
              </w:rPr>
              <w:t>）的影响。本研究聚焦三个</w:t>
            </w:r>
            <w:bookmarkStart w:id="10" w:name="_Hlk204862271"/>
            <w:r w:rsidR="00715A67" w:rsidRPr="00C92BB5">
              <w:rPr>
                <w:rFonts w:asciiTheme="majorBidi" w:hAnsiTheme="majorBidi" w:cstheme="majorBidi"/>
                <w:sz w:val="24"/>
                <w:szCs w:val="24"/>
              </w:rPr>
              <w:t>核心变量：</w:t>
            </w:r>
            <w:bookmarkEnd w:id="10"/>
            <w:r w:rsidR="00715A67" w:rsidRPr="00C92BB5">
              <w:rPr>
                <w:rFonts w:asciiTheme="majorBidi" w:hAnsiTheme="majorBidi" w:cstheme="majorBidi"/>
                <w:sz w:val="24"/>
                <w:szCs w:val="24"/>
              </w:rPr>
              <w:t>工作满意度（</w:t>
            </w:r>
            <w:r w:rsidR="00715A67" w:rsidRPr="00C92BB5">
              <w:rPr>
                <w:rFonts w:asciiTheme="majorBidi" w:hAnsiTheme="majorBidi" w:cstheme="majorBidi"/>
                <w:color w:val="000000" w:themeColor="text1"/>
                <w:sz w:val="24"/>
                <w:szCs w:val="24"/>
              </w:rPr>
              <w:t>JS</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w:t>
            </w:r>
            <w:r w:rsidR="00715A67" w:rsidRPr="00C92BB5">
              <w:rPr>
                <w:rFonts w:asciiTheme="majorBidi" w:hAnsiTheme="majorBidi" w:cstheme="majorBidi"/>
                <w:sz w:val="24"/>
                <w:szCs w:val="24"/>
              </w:rPr>
              <w:t>工作环境（</w:t>
            </w:r>
            <w:r w:rsidR="00715A67" w:rsidRPr="00C92BB5">
              <w:rPr>
                <w:rFonts w:asciiTheme="majorBidi" w:hAnsiTheme="majorBidi" w:cstheme="majorBidi"/>
                <w:color w:val="000000" w:themeColor="text1"/>
                <w:sz w:val="24"/>
                <w:szCs w:val="24"/>
              </w:rPr>
              <w:t>WE</w:t>
            </w:r>
            <w:r w:rsidR="00715A67" w:rsidRPr="00C92BB5">
              <w:rPr>
                <w:rFonts w:asciiTheme="majorBidi" w:hAnsiTheme="majorBidi" w:cstheme="majorBidi"/>
                <w:sz w:val="24"/>
                <w:szCs w:val="24"/>
              </w:rPr>
              <w:t>）与创新能力（</w:t>
            </w:r>
            <w:r w:rsidR="00715A67" w:rsidRPr="00C92BB5">
              <w:rPr>
                <w:rFonts w:asciiTheme="majorBidi" w:hAnsiTheme="majorBidi" w:cstheme="majorBidi"/>
                <w:color w:val="000000" w:themeColor="text1"/>
                <w:sz w:val="24"/>
                <w:szCs w:val="24"/>
              </w:rPr>
              <w:t>ICs</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w:t>
            </w:r>
            <w:bookmarkStart w:id="11" w:name="_Hlk204862409"/>
            <w:r w:rsidR="00715A67" w:rsidRPr="00C92BB5">
              <w:rPr>
                <w:rFonts w:asciiTheme="majorBidi" w:hAnsiTheme="majorBidi" w:cstheme="majorBidi"/>
                <w:sz w:val="24"/>
                <w:szCs w:val="24"/>
              </w:rPr>
              <w:t>它们</w:t>
            </w:r>
            <w:r w:rsidR="00715A67" w:rsidRPr="00C92BB5">
              <w:rPr>
                <w:rFonts w:asciiTheme="majorBidi" w:hAnsiTheme="majorBidi" w:cstheme="majorBidi"/>
                <w:sz w:val="24"/>
                <w:szCs w:val="24"/>
                <w:lang w:val="en-GB"/>
              </w:rPr>
              <w:t>分别在</w:t>
            </w:r>
            <w:bookmarkEnd w:id="11"/>
            <w:r w:rsidR="00715A67" w:rsidRPr="00C92BB5">
              <w:rPr>
                <w:rFonts w:asciiTheme="majorBidi" w:hAnsiTheme="majorBidi" w:cstheme="majorBidi"/>
                <w:sz w:val="24"/>
                <w:szCs w:val="24"/>
              </w:rPr>
              <w:t>知识管理与两个因变量（员工工作绩效和员工服务质量）之间发挥着中介作用与调节效应。本研究采用多维度</w:t>
            </w:r>
            <w:bookmarkStart w:id="12" w:name="_Hlk204862815"/>
            <w:r w:rsidR="00715A67" w:rsidRPr="00C92BB5">
              <w:rPr>
                <w:rFonts w:asciiTheme="majorBidi" w:hAnsiTheme="majorBidi" w:cstheme="majorBidi"/>
                <w:sz w:val="24"/>
                <w:szCs w:val="24"/>
              </w:rPr>
              <w:t>视角，</w:t>
            </w:r>
            <w:bookmarkStart w:id="13" w:name="_Hlk204862832"/>
            <w:bookmarkEnd w:id="12"/>
            <w:r w:rsidR="00715A67" w:rsidRPr="00C92BB5">
              <w:rPr>
                <w:rFonts w:asciiTheme="majorBidi" w:hAnsiTheme="majorBidi" w:cstheme="majorBidi"/>
                <w:sz w:val="24"/>
                <w:szCs w:val="24"/>
              </w:rPr>
              <w:t>对</w:t>
            </w:r>
            <w:bookmarkEnd w:id="13"/>
            <w:r w:rsidR="00715A67" w:rsidRPr="00C92BB5">
              <w:rPr>
                <w:rFonts w:asciiTheme="majorBidi" w:hAnsiTheme="majorBidi" w:cstheme="majorBidi"/>
                <w:sz w:val="24"/>
                <w:szCs w:val="24"/>
              </w:rPr>
              <w:t>知识管理</w:t>
            </w:r>
            <w:bookmarkStart w:id="14" w:name="_Hlk204862866"/>
            <w:r w:rsidR="00715A67" w:rsidRPr="00C92BB5">
              <w:rPr>
                <w:rFonts w:asciiTheme="majorBidi" w:hAnsiTheme="majorBidi" w:cstheme="majorBidi"/>
                <w:sz w:val="24"/>
                <w:szCs w:val="24"/>
              </w:rPr>
              <w:t>的四个维度</w:t>
            </w:r>
            <w:r w:rsidR="00715A67" w:rsidRPr="00C92BB5">
              <w:rPr>
                <w:rFonts w:asciiTheme="majorBidi" w:hAnsiTheme="majorBidi" w:cstheme="majorBidi"/>
                <w:sz w:val="24"/>
                <w:szCs w:val="24"/>
              </w:rPr>
              <w:t>——</w:t>
            </w:r>
            <w:bookmarkEnd w:id="14"/>
            <w:r w:rsidR="00715A67" w:rsidRPr="00C92BB5">
              <w:rPr>
                <w:rFonts w:asciiTheme="majorBidi" w:hAnsiTheme="majorBidi" w:cstheme="majorBidi"/>
                <w:sz w:val="24"/>
                <w:szCs w:val="24"/>
              </w:rPr>
              <w:t>知识获取（</w:t>
            </w:r>
            <w:r w:rsidR="00715A67" w:rsidRPr="00C92BB5">
              <w:rPr>
                <w:rFonts w:asciiTheme="majorBidi" w:hAnsiTheme="majorBidi" w:cstheme="majorBidi"/>
                <w:color w:val="000000" w:themeColor="text1"/>
                <w:sz w:val="24"/>
                <w:szCs w:val="24"/>
              </w:rPr>
              <w:t>KAC</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w:t>
            </w:r>
            <w:r w:rsidR="00715A67" w:rsidRPr="00C92BB5">
              <w:rPr>
                <w:rFonts w:asciiTheme="majorBidi" w:hAnsiTheme="majorBidi" w:cstheme="majorBidi"/>
                <w:sz w:val="24"/>
                <w:szCs w:val="24"/>
              </w:rPr>
              <w:t>知识传播（</w:t>
            </w:r>
            <w:r w:rsidR="00715A67" w:rsidRPr="00C92BB5">
              <w:rPr>
                <w:rFonts w:asciiTheme="majorBidi" w:hAnsiTheme="majorBidi" w:cstheme="majorBidi"/>
                <w:color w:val="000000" w:themeColor="text1"/>
                <w:sz w:val="24"/>
                <w:szCs w:val="24"/>
              </w:rPr>
              <w:t>KD</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w:t>
            </w:r>
            <w:r w:rsidR="00715A67" w:rsidRPr="00C92BB5">
              <w:rPr>
                <w:rFonts w:asciiTheme="majorBidi" w:hAnsiTheme="majorBidi" w:cstheme="majorBidi"/>
                <w:sz w:val="24"/>
                <w:szCs w:val="24"/>
              </w:rPr>
              <w:t>知识应用（</w:t>
            </w:r>
            <w:r w:rsidR="00715A67" w:rsidRPr="00C92BB5">
              <w:rPr>
                <w:rFonts w:asciiTheme="majorBidi" w:hAnsiTheme="majorBidi" w:cstheme="majorBidi"/>
                <w:color w:val="000000" w:themeColor="text1"/>
                <w:sz w:val="24"/>
                <w:szCs w:val="24"/>
              </w:rPr>
              <w:t>KAP</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与</w:t>
            </w:r>
            <w:r w:rsidR="00715A67" w:rsidRPr="00C92BB5">
              <w:rPr>
                <w:rFonts w:asciiTheme="majorBidi" w:hAnsiTheme="majorBidi" w:cstheme="majorBidi"/>
                <w:sz w:val="24"/>
                <w:szCs w:val="24"/>
              </w:rPr>
              <w:t>知识保留（</w:t>
            </w:r>
            <w:r w:rsidR="00715A67" w:rsidRPr="00C92BB5">
              <w:rPr>
                <w:rFonts w:asciiTheme="majorBidi" w:hAnsiTheme="majorBidi" w:cstheme="majorBidi"/>
                <w:sz w:val="24"/>
                <w:szCs w:val="24"/>
              </w:rPr>
              <w:t>KR</w:t>
            </w:r>
            <w:r w:rsidR="00715A67" w:rsidRPr="00C92BB5">
              <w:rPr>
                <w:rFonts w:asciiTheme="majorBidi" w:hAnsiTheme="majorBidi" w:cstheme="majorBidi"/>
                <w:sz w:val="24"/>
                <w:szCs w:val="24"/>
              </w:rPr>
              <w:t>）</w:t>
            </w:r>
            <w:r w:rsidR="00715A67" w:rsidRPr="00C92BB5">
              <w:rPr>
                <w:rFonts w:asciiTheme="majorBidi" w:hAnsiTheme="majorBidi" w:cstheme="majorBidi"/>
                <w:sz w:val="24"/>
                <w:szCs w:val="24"/>
                <w:lang w:val="en-GB"/>
              </w:rPr>
              <w:t>进行</w:t>
            </w:r>
            <w:r w:rsidR="00715A67" w:rsidRPr="00C92BB5">
              <w:rPr>
                <w:rFonts w:asciiTheme="majorBidi" w:hAnsiTheme="majorBidi" w:cstheme="majorBidi"/>
                <w:sz w:val="24"/>
                <w:szCs w:val="24"/>
              </w:rPr>
              <w:t>系统性分析，以提升员工绩效与服务质量。</w:t>
            </w:r>
          </w:p>
          <w:p w14:paraId="033C7B65" w14:textId="77777777" w:rsidR="00715A67" w:rsidRPr="00C92BB5" w:rsidRDefault="00715A67" w:rsidP="00715A67">
            <w:pPr>
              <w:ind w:firstLineChars="200" w:firstLine="480"/>
              <w:rPr>
                <w:rFonts w:asciiTheme="majorBidi" w:hAnsiTheme="majorBidi" w:cstheme="majorBidi"/>
                <w:sz w:val="24"/>
                <w:szCs w:val="24"/>
              </w:rPr>
            </w:pPr>
            <w:r w:rsidRPr="00C92BB5">
              <w:rPr>
                <w:rFonts w:asciiTheme="majorBidi" w:hAnsiTheme="majorBidi" w:cstheme="majorBidi"/>
                <w:sz w:val="24"/>
                <w:szCs w:val="24"/>
              </w:rPr>
              <w:t>本研究采用定量研究方法并结合双重数据收集方式以确保广泛参与：数据收集时间为</w:t>
            </w:r>
            <w:r w:rsidRPr="00C92BB5">
              <w:rPr>
                <w:rFonts w:asciiTheme="majorBidi" w:hAnsiTheme="majorBidi" w:cstheme="majorBidi"/>
                <w:sz w:val="24"/>
                <w:szCs w:val="24"/>
              </w:rPr>
              <w:t>2022</w:t>
            </w:r>
            <w:r w:rsidRPr="00C92BB5">
              <w:rPr>
                <w:rFonts w:asciiTheme="majorBidi" w:hAnsiTheme="majorBidi" w:cstheme="majorBidi"/>
                <w:sz w:val="24"/>
                <w:szCs w:val="24"/>
              </w:rPr>
              <w:t>年</w:t>
            </w:r>
            <w:r w:rsidRPr="00C92BB5">
              <w:rPr>
                <w:rFonts w:asciiTheme="majorBidi" w:hAnsiTheme="majorBidi" w:cstheme="majorBidi"/>
                <w:sz w:val="24"/>
                <w:szCs w:val="24"/>
              </w:rPr>
              <w:t>5</w:t>
            </w:r>
            <w:r w:rsidRPr="00C92BB5">
              <w:rPr>
                <w:rFonts w:asciiTheme="majorBidi" w:hAnsiTheme="majorBidi" w:cstheme="majorBidi"/>
                <w:sz w:val="24"/>
                <w:szCs w:val="24"/>
              </w:rPr>
              <w:t>月至</w:t>
            </w:r>
            <w:r w:rsidRPr="00C92BB5">
              <w:rPr>
                <w:rFonts w:asciiTheme="majorBidi" w:hAnsiTheme="majorBidi" w:cstheme="majorBidi"/>
                <w:sz w:val="24"/>
                <w:szCs w:val="24"/>
              </w:rPr>
              <w:t>12</w:t>
            </w:r>
            <w:r w:rsidRPr="00C92BB5">
              <w:rPr>
                <w:rFonts w:asciiTheme="majorBidi" w:hAnsiTheme="majorBidi" w:cstheme="majorBidi"/>
                <w:sz w:val="24"/>
                <w:szCs w:val="24"/>
              </w:rPr>
              <w:t>月，调查对象为也门银行业的</w:t>
            </w:r>
            <w:r w:rsidRPr="00C92BB5">
              <w:rPr>
                <w:rFonts w:asciiTheme="majorBidi" w:hAnsiTheme="majorBidi" w:cstheme="majorBidi"/>
                <w:sz w:val="24"/>
                <w:szCs w:val="24"/>
              </w:rPr>
              <w:t>732</w:t>
            </w:r>
            <w:r w:rsidRPr="00C92BB5">
              <w:rPr>
                <w:rFonts w:asciiTheme="majorBidi" w:hAnsiTheme="majorBidi" w:cstheme="majorBidi"/>
                <w:sz w:val="24"/>
                <w:szCs w:val="24"/>
              </w:rPr>
              <w:t>名员工。研究者首先采用在线问卷调查，随后辅以传统纸质问卷的方式。所得数据首先通过</w:t>
            </w:r>
            <w:r w:rsidRPr="00C92BB5">
              <w:rPr>
                <w:rFonts w:asciiTheme="majorBidi" w:hAnsiTheme="majorBidi" w:cstheme="majorBidi"/>
                <w:sz w:val="24"/>
                <w:szCs w:val="24"/>
              </w:rPr>
              <w:t>SPSS</w:t>
            </w:r>
            <w:r w:rsidRPr="00C92BB5">
              <w:rPr>
                <w:rFonts w:asciiTheme="majorBidi" w:hAnsiTheme="majorBidi" w:cstheme="majorBidi"/>
                <w:sz w:val="24"/>
                <w:szCs w:val="24"/>
              </w:rPr>
              <w:t>进行描述性分析以开始初步研究，最终运用偏最小二乘结构方程建模（</w:t>
            </w:r>
            <w:r w:rsidRPr="00C92BB5">
              <w:rPr>
                <w:rFonts w:asciiTheme="majorBidi" w:hAnsiTheme="majorBidi" w:cstheme="majorBidi"/>
                <w:sz w:val="24"/>
                <w:szCs w:val="24"/>
              </w:rPr>
              <w:t>PLS-SEM</w:t>
            </w:r>
            <w:r w:rsidRPr="00C92BB5">
              <w:rPr>
                <w:rFonts w:asciiTheme="majorBidi" w:hAnsiTheme="majorBidi" w:cstheme="majorBidi"/>
                <w:sz w:val="24"/>
                <w:szCs w:val="24"/>
              </w:rPr>
              <w:t>）对结构模型进行假设检验，该统计为衡量变量间关系强度与显著性的重要统计工具。</w:t>
            </w:r>
          </w:p>
          <w:p w14:paraId="681DEB3E" w14:textId="77777777" w:rsidR="00715A67" w:rsidRPr="00C92BB5" w:rsidRDefault="00715A67" w:rsidP="00715A67">
            <w:pPr>
              <w:ind w:firstLineChars="200" w:firstLine="480"/>
              <w:rPr>
                <w:rFonts w:asciiTheme="majorBidi" w:hAnsiTheme="majorBidi" w:cstheme="majorBidi"/>
                <w:sz w:val="24"/>
                <w:szCs w:val="24"/>
              </w:rPr>
            </w:pPr>
            <w:r w:rsidRPr="00C92BB5">
              <w:rPr>
                <w:rFonts w:asciiTheme="majorBidi" w:hAnsiTheme="majorBidi" w:cstheme="majorBidi"/>
                <w:sz w:val="24"/>
                <w:szCs w:val="24"/>
              </w:rPr>
              <w:t>研究结果表明，知识获取、传播、应用与保留均能通过提升员工执行任务所需的技能与信息，有效促进员工工作绩效。然而，知识获取与传播与员工服务质量之间的关系并不显著。这表明在也门银行业中，尽管员工间的知识获取与传播是必要的，但若缺乏技术支持资源和以客户为中心的策略等配套因素，这些举措尚不足以提升服务质量。值得注意的是，知识应</w:t>
            </w:r>
            <w:r w:rsidRPr="00C92BB5">
              <w:rPr>
                <w:rFonts w:asciiTheme="majorBidi" w:hAnsiTheme="majorBidi" w:cstheme="majorBidi"/>
                <w:sz w:val="24"/>
                <w:szCs w:val="24"/>
              </w:rPr>
              <w:lastRenderedPageBreak/>
              <w:t>用与员工服务质量呈正向关联，这意味着知识应用的效率越高、对情境的理解越充分，任务执行效果就越好。研究结果同时揭示，知识保留与员工服务质量存在显著的正向关系，进一步突显了知识保留在提升银行服务效能中的关键作用。</w:t>
            </w:r>
          </w:p>
          <w:p w14:paraId="5ED69E1C" w14:textId="77777777" w:rsidR="00715A67" w:rsidRPr="00C92BB5" w:rsidRDefault="00715A67" w:rsidP="00715A67">
            <w:pPr>
              <w:ind w:firstLineChars="200" w:firstLine="480"/>
              <w:rPr>
                <w:rFonts w:asciiTheme="majorBidi" w:hAnsiTheme="majorBidi" w:cstheme="majorBidi"/>
                <w:sz w:val="24"/>
                <w:szCs w:val="24"/>
                <w:lang w:val="en-GB"/>
              </w:rPr>
            </w:pPr>
            <w:r w:rsidRPr="00C92BB5">
              <w:rPr>
                <w:rFonts w:asciiTheme="majorBidi" w:hAnsiTheme="majorBidi" w:cstheme="majorBidi"/>
                <w:sz w:val="24"/>
                <w:szCs w:val="24"/>
              </w:rPr>
              <w:t>中介效应分析结果表明，工作满意度在知识管理各维度与员工工作绩效之间发挥着显著的正向中介作用。这意味着工作满意度在其关系中具有部分中介效应。也就是说，也门银行业通过优化知识管理实践可提升员工满意度，进而改善整体工作绩效。然而研究发现，工作满意度在知识管理各维度与员工服务质量之间的中介效应并不显著。该结果说明，尽管知识管理能直接提升服务质量，但其对服务质量的影响并非主要通过工作满意度传导。因此，银行在优化知识管理体系的同时，应直接着力于改善员工工作满意度以提升服务效果。</w:t>
            </w:r>
          </w:p>
          <w:p w14:paraId="381C4C2C" w14:textId="77777777" w:rsidR="00715A67" w:rsidRPr="00C92BB5" w:rsidRDefault="00715A67" w:rsidP="00715A67">
            <w:pPr>
              <w:ind w:firstLineChars="200" w:firstLine="480"/>
              <w:rPr>
                <w:rFonts w:asciiTheme="majorBidi" w:hAnsiTheme="majorBidi" w:cstheme="majorBidi"/>
                <w:sz w:val="24"/>
                <w:szCs w:val="24"/>
                <w:lang w:val="en-GB"/>
              </w:rPr>
            </w:pPr>
            <w:r w:rsidRPr="00C92BB5">
              <w:rPr>
                <w:rFonts w:asciiTheme="majorBidi" w:hAnsiTheme="majorBidi" w:cstheme="majorBidi"/>
                <w:sz w:val="24"/>
                <w:szCs w:val="24"/>
              </w:rPr>
              <w:t>中介效应分析表明，工作环境对知识获取、知识传播、知识保留与员工工作绩效之间的关系具有显著正向影响，这凸显了支持性工作环境对提升员工效能的关键作用。反之，工作环境在知识应用与员工工作绩效之间的中介作用并不显著。此外，研究证实工作环境在知识管理各维度与员工服务质量之间的中介效应均未达到显著水平。该结果证明：有效的知识管理实践能够独立于外部工作环境而提升服务质量。</w:t>
            </w:r>
          </w:p>
          <w:p w14:paraId="30A3050F" w14:textId="77777777" w:rsidR="00715A67" w:rsidRPr="00C92BB5" w:rsidRDefault="00715A67" w:rsidP="00715A67">
            <w:pPr>
              <w:ind w:firstLineChars="200" w:firstLine="480"/>
              <w:rPr>
                <w:rFonts w:asciiTheme="majorBidi" w:hAnsiTheme="majorBidi" w:cstheme="majorBidi"/>
                <w:sz w:val="24"/>
                <w:szCs w:val="24"/>
                <w:lang w:val="en-GB"/>
              </w:rPr>
            </w:pPr>
            <w:r w:rsidRPr="00C92BB5">
              <w:rPr>
                <w:rFonts w:asciiTheme="majorBidi" w:hAnsiTheme="majorBidi" w:cstheme="majorBidi"/>
                <w:sz w:val="24"/>
                <w:szCs w:val="24"/>
              </w:rPr>
              <w:t>调节效应分析表明，创新能力对知识保留与员工工作绩效的关系存在显著调节作用。这表明银行的创新能力使其能有效利用存储的知识，优化流程、激发创造力，从而推动绩效提升。反观也门银行业，创新能力对知识获取、知识传播及知识应用与工作绩效关系的调节效应均未达到显著水平。因此，建议也门银行优先强化知识管理体系，如完善培训机制、优化沟通渠道、加大对创新项目的投入，此举在当前充满挑战的经济政治环境下尤为必要。在服务质量维度，调节分析揭示：仅知识获取与员工服务质量的关联受到创新能力的显著调节，且呈现负向交互效应。特别值得注意的是，随着员工个体特质（如经验积累、自主权扩大或认知能力提升）的增强，知识获取对服务质量的正向效应反而趋于减弱。反观知识传播、应</w:t>
            </w:r>
            <w:r w:rsidRPr="00C92BB5">
              <w:rPr>
                <w:rFonts w:asciiTheme="majorBidi" w:hAnsiTheme="majorBidi" w:cstheme="majorBidi"/>
                <w:sz w:val="24"/>
                <w:szCs w:val="24"/>
              </w:rPr>
              <w:lastRenderedPageBreak/>
              <w:t>用及保留与服务质量的关系，创新能力的调节作用均不显著。这些发现表明：员工提供优质服务的能力主要取决于知识管理流程的效能，而非组织的创新举措。鉴于也门当前技术基础设施薄弱且经济持续动荡的特殊背景，研究证实：相较于投资创新能力，优化知识获取、传播、应用及保留实践对提升服务质量更具现实意义。</w:t>
            </w:r>
          </w:p>
          <w:p w14:paraId="14A8779C" w14:textId="7905D874" w:rsidR="00715A67" w:rsidRDefault="00715A67" w:rsidP="00715A67">
            <w:pPr>
              <w:rPr>
                <w:rFonts w:asciiTheme="majorBidi" w:hAnsiTheme="majorBidi" w:cstheme="majorBidi"/>
                <w:sz w:val="24"/>
                <w:szCs w:val="24"/>
                <w:lang w:val="en-GB"/>
              </w:rPr>
            </w:pPr>
            <w:r w:rsidRPr="00C92BB5">
              <w:rPr>
                <w:rFonts w:asciiTheme="majorBidi" w:hAnsiTheme="majorBidi" w:cstheme="majorBidi"/>
                <w:sz w:val="24"/>
                <w:szCs w:val="24"/>
              </w:rPr>
              <w:t>本研究的理论贡献在于探讨了五大理论，以阐释知识管理与也门银行业员工工作绩效及服务质量之间的关系，即知识基础观（</w:t>
            </w:r>
            <w:r w:rsidRPr="00C92BB5">
              <w:rPr>
                <w:rFonts w:asciiTheme="majorBidi" w:hAnsiTheme="majorBidi" w:cstheme="majorBidi"/>
                <w:sz w:val="24"/>
                <w:szCs w:val="24"/>
              </w:rPr>
              <w:t>KBV</w:t>
            </w:r>
            <w:r w:rsidRPr="00C92BB5">
              <w:rPr>
                <w:rFonts w:asciiTheme="majorBidi" w:hAnsiTheme="majorBidi" w:cstheme="majorBidi"/>
                <w:sz w:val="24"/>
                <w:szCs w:val="24"/>
              </w:rPr>
              <w:t>）、服务交付动态理论、赫茨伯格双因素理论以及创新扩散理论。在也门银行业的背景下，知识基础观强调知识作为战略性资源，对于克服资源限制、提升员工技能以及在经济挑战下保障高水平服务质量具有关键作用。服务交付动态理论则强调，员工实时获取知识对于应对市场环境变化、提升银行适应能力至关重要。赫茨伯格双因素理论将知识管理与员工工作满意度相结合，通过满足内在激励因素，从而有助于员工的留任。最后，创新扩散理论倡导在也门银行内部形成持续改进与创新的文化，从而增强组织的韧性。综上，这些理论共同支持了也门银行业的韧性建设，提升了员工的投入度，并在充满挑战的环境中推动了长期服务卓越的实现。</w:t>
            </w:r>
          </w:p>
          <w:p w14:paraId="5BA14DB7" w14:textId="77777777" w:rsidR="00715A67" w:rsidRPr="00C92BB5" w:rsidRDefault="00715A67" w:rsidP="00715A67">
            <w:pPr>
              <w:ind w:firstLineChars="200" w:firstLine="480"/>
              <w:rPr>
                <w:rFonts w:asciiTheme="majorBidi" w:hAnsiTheme="majorBidi" w:cstheme="majorBidi"/>
                <w:sz w:val="24"/>
                <w:szCs w:val="24"/>
              </w:rPr>
            </w:pPr>
            <w:r w:rsidRPr="00C92BB5">
              <w:rPr>
                <w:rFonts w:asciiTheme="majorBidi" w:hAnsiTheme="majorBidi" w:cstheme="majorBidi"/>
                <w:sz w:val="24"/>
                <w:szCs w:val="24"/>
              </w:rPr>
              <w:t>此外，本研究还为也门银行提供了若干实际操作建议，旨在通过有效的知识管理策略提升员工绩效与服务质量。具体而言，研究建议应优先提升知识管理能力，特别是在知识获取与传播方面，以应对技术和资源匮乏的挑战。尽管工作满意度与工作环境会对绩效产生一定影响，但直接的知识管理干预或许能带来更显著的效果。本研究同时强调，应将创新能力作为调节变量，进一步强化知识管理对员工绩效的正向作用，从而帮助银行在竞争中赢得先机。</w:t>
            </w:r>
          </w:p>
          <w:p w14:paraId="43076395" w14:textId="336D4ABB" w:rsidR="00DE6545" w:rsidRPr="009C59A4" w:rsidRDefault="00715A67" w:rsidP="00715A67">
            <w:pPr>
              <w:rPr>
                <w:bCs/>
                <w:sz w:val="24"/>
                <w:szCs w:val="24"/>
              </w:rPr>
            </w:pPr>
            <w:r w:rsidRPr="00C92BB5">
              <w:rPr>
                <w:rFonts w:ascii="宋体" w:hAnsi="宋体" w:cs="宋体" w:hint="eastAsia"/>
                <w:b/>
                <w:bCs/>
                <w:sz w:val="24"/>
                <w:szCs w:val="24"/>
              </w:rPr>
              <w:t>关键词：</w:t>
            </w:r>
            <w:r w:rsidRPr="00C92BB5">
              <w:rPr>
                <w:rFonts w:ascii="宋体" w:hAnsi="宋体" w:cs="宋体" w:hint="eastAsia"/>
                <w:sz w:val="24"/>
                <w:szCs w:val="24"/>
              </w:rPr>
              <w:t>知识管理、员工工作绩效、员工服务质量、工作满意度、工作环境、创新能力、也门银行业</w:t>
            </w:r>
            <w:r>
              <w:rPr>
                <w:bCs/>
                <w:sz w:val="24"/>
                <w:szCs w:val="24"/>
              </w:rPr>
              <w:t>.</w:t>
            </w:r>
          </w:p>
        </w:tc>
      </w:tr>
    </w:tbl>
    <w:p w14:paraId="29E8AD79" w14:textId="77777777" w:rsidR="00DE6545" w:rsidRDefault="00DE6545" w:rsidP="00715A67"/>
    <w:sectPr w:rsidR="00DE65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D9FCA" w14:textId="77777777" w:rsidR="00D61C61" w:rsidRDefault="00D61C61" w:rsidP="002A18C4">
      <w:r>
        <w:separator/>
      </w:r>
    </w:p>
  </w:endnote>
  <w:endnote w:type="continuationSeparator" w:id="0">
    <w:p w14:paraId="65F12496" w14:textId="77777777" w:rsidR="00D61C61" w:rsidRDefault="00D61C61" w:rsidP="002A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29BEC" w14:textId="77777777" w:rsidR="00D61C61" w:rsidRDefault="00D61C61" w:rsidP="002A18C4">
      <w:r>
        <w:separator/>
      </w:r>
    </w:p>
  </w:footnote>
  <w:footnote w:type="continuationSeparator" w:id="0">
    <w:p w14:paraId="265C0E02" w14:textId="77777777" w:rsidR="00D61C61" w:rsidRDefault="00D61C61" w:rsidP="002A18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sDAwNLA0NzQ3MjUzNjJS0lEKTi0uzszPAykwrAUAyunZZSwAAAA="/>
    <w:docVar w:name="commondata" w:val="eyJoZGlkIjoiMDYxZDkxMGI0ZWQ5ZTgyNDQ2MzEwY2Y1M2Q5ZGZjNmQifQ=="/>
  </w:docVars>
  <w:rsids>
    <w:rsidRoot w:val="005576BC"/>
    <w:rsid w:val="00013385"/>
    <w:rsid w:val="000542F2"/>
    <w:rsid w:val="00104146"/>
    <w:rsid w:val="00181310"/>
    <w:rsid w:val="0028676F"/>
    <w:rsid w:val="002A18C4"/>
    <w:rsid w:val="002F7616"/>
    <w:rsid w:val="00315570"/>
    <w:rsid w:val="00360F8F"/>
    <w:rsid w:val="00364E8E"/>
    <w:rsid w:val="00465CAC"/>
    <w:rsid w:val="0048347A"/>
    <w:rsid w:val="004D26D7"/>
    <w:rsid w:val="00521BD2"/>
    <w:rsid w:val="005576BC"/>
    <w:rsid w:val="00611C7E"/>
    <w:rsid w:val="006238F5"/>
    <w:rsid w:val="006C3291"/>
    <w:rsid w:val="006E3F14"/>
    <w:rsid w:val="006F4F80"/>
    <w:rsid w:val="0070531A"/>
    <w:rsid w:val="00715A67"/>
    <w:rsid w:val="0074426B"/>
    <w:rsid w:val="007E1DBF"/>
    <w:rsid w:val="00842571"/>
    <w:rsid w:val="009B073D"/>
    <w:rsid w:val="009C59A4"/>
    <w:rsid w:val="00BA6CB7"/>
    <w:rsid w:val="00C506A6"/>
    <w:rsid w:val="00CF6C5E"/>
    <w:rsid w:val="00D3038E"/>
    <w:rsid w:val="00D61C61"/>
    <w:rsid w:val="00DE6545"/>
    <w:rsid w:val="00DF6458"/>
    <w:rsid w:val="00E17960"/>
    <w:rsid w:val="00E32017"/>
    <w:rsid w:val="00E5650B"/>
    <w:rsid w:val="13F15B6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C83F42"/>
  <w15:docId w15:val="{0DD549A7-57B8-4EB3-89A8-D78B5C62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character" w:customStyle="1" w:styleId="a4">
    <w:name w:val="批注框文本 字符"/>
    <w:basedOn w:val="a0"/>
    <w:link w:val="a3"/>
    <w:uiPriority w:val="99"/>
    <w:semiHidden/>
    <w:qFormat/>
    <w:rPr>
      <w:rFonts w:ascii="Tahoma" w:hAnsi="Tahoma" w:cs="Tahoma"/>
      <w:sz w:val="16"/>
      <w:szCs w:val="16"/>
    </w:rPr>
  </w:style>
  <w:style w:type="paragraph" w:styleId="a5">
    <w:name w:val="header"/>
    <w:basedOn w:val="a"/>
    <w:link w:val="a6"/>
    <w:uiPriority w:val="99"/>
    <w:unhideWhenUsed/>
    <w:rsid w:val="002A18C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A18C4"/>
    <w:rPr>
      <w:kern w:val="2"/>
      <w:sz w:val="18"/>
      <w:szCs w:val="18"/>
      <w:lang w:eastAsia="zh-CN"/>
    </w:rPr>
  </w:style>
  <w:style w:type="paragraph" w:styleId="a7">
    <w:name w:val="footer"/>
    <w:basedOn w:val="a"/>
    <w:link w:val="a8"/>
    <w:uiPriority w:val="99"/>
    <w:unhideWhenUsed/>
    <w:rsid w:val="002A18C4"/>
    <w:pPr>
      <w:tabs>
        <w:tab w:val="center" w:pos="4153"/>
        <w:tab w:val="right" w:pos="8306"/>
      </w:tabs>
      <w:snapToGrid w:val="0"/>
      <w:jc w:val="left"/>
    </w:pPr>
    <w:rPr>
      <w:sz w:val="18"/>
      <w:szCs w:val="18"/>
    </w:rPr>
  </w:style>
  <w:style w:type="character" w:customStyle="1" w:styleId="a8">
    <w:name w:val="页脚 字符"/>
    <w:basedOn w:val="a0"/>
    <w:link w:val="a7"/>
    <w:uiPriority w:val="99"/>
    <w:rsid w:val="002A18C4"/>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 R C</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Ron</dc:creator>
  <cp:lastModifiedBy>Windows 用户</cp:lastModifiedBy>
  <cp:revision>2</cp:revision>
  <dcterms:created xsi:type="dcterms:W3CDTF">2025-11-19T08:34:00Z</dcterms:created>
  <dcterms:modified xsi:type="dcterms:W3CDTF">2025-11-19T08:34:00Z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BCE4E471D24D42E381ADA94AA01F3730_12</vt:lpwstr>
  </property>
  <property fmtid="{D5CDD505-2E9C-101B-9397-08002B2CF9AE}" pid="4" name="GrammarlyDocumentId">
    <vt:lpwstr>38b1c1a2611dff057d3a655352a4fb82f9e0e5d4e67be1bcece4781c0a2f83bf</vt:lpwstr>
  </property>
</Properties>
</file>