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0A8B6D">
      <w:pPr>
        <w:jc w:val="center"/>
        <w:rPr>
          <w:rFonts w:ascii="方正小标宋简体" w:hAnsi="仿宋" w:eastAsia="方正小标宋简体"/>
          <w:sz w:val="44"/>
          <w:szCs w:val="44"/>
        </w:rPr>
      </w:pPr>
      <w:r>
        <w:rPr>
          <w:rFonts w:hint="eastAsia" w:ascii="方正小标宋简体" w:hAnsi="仿宋" w:eastAsia="方正小标宋简体"/>
          <w:sz w:val="44"/>
          <w:szCs w:val="44"/>
        </w:rPr>
        <w:t>诚信考试承诺书</w:t>
      </w:r>
    </w:p>
    <w:p w14:paraId="72184585">
      <w:pPr>
        <w:jc w:val="center"/>
        <w:rPr>
          <w:rFonts w:ascii="方正小标宋简体" w:hAnsi="仿宋" w:eastAsia="方正小标宋简体"/>
          <w:sz w:val="20"/>
          <w:szCs w:val="20"/>
        </w:rPr>
      </w:pPr>
    </w:p>
    <w:p w14:paraId="194C734C">
      <w:pPr>
        <w:adjustRightInd w:val="0"/>
        <w:snapToGrid w:val="0"/>
        <w:spacing w:line="360" w:lineRule="auto"/>
        <w:ind w:firstLine="562" w:firstLineChars="200"/>
        <w:rPr>
          <w:rFonts w:ascii="仿宋_GB2312" w:hAnsi="仿宋" w:eastAsia="仿宋_GB2312"/>
          <w:b/>
          <w:bCs/>
          <w:sz w:val="28"/>
          <w:szCs w:val="28"/>
        </w:rPr>
      </w:pPr>
      <w:r>
        <w:rPr>
          <w:rFonts w:hint="eastAsia" w:ascii="仿宋_GB2312" w:hAnsi="仿宋" w:eastAsia="仿宋_GB2312"/>
          <w:b/>
          <w:bCs/>
          <w:sz w:val="28"/>
          <w:szCs w:val="28"/>
        </w:rPr>
        <w:t>为进一步加强纪律建设，培育优良学风考风，传承和发扬学校“严谨治学，严格要求”的优良传统，本人郑重承诺：</w:t>
      </w:r>
    </w:p>
    <w:p w14:paraId="51655C6A">
      <w:pPr>
        <w:adjustRightInd w:val="0"/>
        <w:snapToGrid w:val="0"/>
        <w:spacing w:line="360" w:lineRule="auto"/>
        <w:ind w:firstLine="560" w:firstLineChars="200"/>
        <w:jc w:val="left"/>
        <w:rPr>
          <w:rFonts w:ascii="仿宋_GB2312" w:hAnsi="仿宋" w:eastAsia="仿宋_GB2312"/>
          <w:sz w:val="28"/>
          <w:szCs w:val="28"/>
        </w:rPr>
      </w:pPr>
      <w:r>
        <w:rPr>
          <w:rFonts w:hint="eastAsia" w:ascii="仿宋_GB2312" w:hAnsi="仿宋" w:eastAsia="仿宋_GB2312"/>
          <w:sz w:val="28"/>
          <w:szCs w:val="28"/>
        </w:rPr>
        <w:t>一、本人自愿签订诚信考试承诺书，遵循公平、公正的原则，决不出现任何违反考试规定的行为。</w:t>
      </w:r>
    </w:p>
    <w:p w14:paraId="5A56B976">
      <w:pPr>
        <w:adjustRightInd w:val="0"/>
        <w:snapToGrid w:val="0"/>
        <w:spacing w:line="360" w:lineRule="auto"/>
        <w:ind w:firstLine="560" w:firstLineChars="200"/>
        <w:jc w:val="left"/>
        <w:rPr>
          <w:rFonts w:ascii="仿宋_GB2312" w:hAnsi="仿宋" w:eastAsia="仿宋_GB2312"/>
          <w:sz w:val="28"/>
          <w:szCs w:val="28"/>
        </w:rPr>
      </w:pPr>
      <w:r>
        <w:rPr>
          <w:rFonts w:hint="eastAsia" w:ascii="仿宋_GB2312" w:hAnsi="仿宋" w:eastAsia="仿宋_GB2312"/>
          <w:sz w:val="28"/>
          <w:szCs w:val="28"/>
        </w:rPr>
        <w:t>二、</w:t>
      </w:r>
      <w:r>
        <w:rPr>
          <w:rFonts w:ascii="仿宋_GB2312" w:hAnsi="仿宋" w:eastAsia="仿宋_GB2312"/>
          <w:sz w:val="28"/>
          <w:szCs w:val="28"/>
        </w:rPr>
        <w:t>本人已认真阅读并同意《西南交通大学本科考试考场管理办法》和《西南交通大学本科考试违规处理办法》</w:t>
      </w:r>
      <w:r>
        <w:rPr>
          <w:rFonts w:hint="eastAsia" w:ascii="仿宋_GB2312" w:hAnsi="仿宋" w:eastAsia="仿宋_GB2312"/>
          <w:sz w:val="28"/>
          <w:szCs w:val="28"/>
        </w:rPr>
        <w:t>（研究生已认真阅读并同意《西南交通大学研究生课程及培养环节考核违规处理规定》和《西南交通大学学生纪律处分规定》）</w:t>
      </w:r>
      <w:r>
        <w:rPr>
          <w:rFonts w:ascii="仿宋_GB2312" w:hAnsi="仿宋" w:eastAsia="仿宋_GB2312"/>
          <w:sz w:val="28"/>
          <w:szCs w:val="28"/>
        </w:rPr>
        <w:t>。</w:t>
      </w:r>
    </w:p>
    <w:p w14:paraId="3B44D9CD">
      <w:pPr>
        <w:adjustRightInd w:val="0"/>
        <w:snapToGrid w:val="0"/>
        <w:spacing w:line="360" w:lineRule="auto"/>
        <w:ind w:firstLine="560" w:firstLineChars="200"/>
        <w:jc w:val="left"/>
        <w:rPr>
          <w:rFonts w:ascii="仿宋_GB2312" w:hAnsi="仿宋" w:eastAsia="仿宋_GB2312"/>
          <w:sz w:val="28"/>
          <w:szCs w:val="28"/>
        </w:rPr>
      </w:pPr>
      <w:r>
        <w:rPr>
          <w:rFonts w:hint="eastAsia" w:ascii="仿宋_GB2312" w:hAnsi="仿宋" w:eastAsia="仿宋_GB2312"/>
          <w:sz w:val="28"/>
          <w:szCs w:val="28"/>
        </w:rPr>
        <w:t>三、</w:t>
      </w:r>
      <w:r>
        <w:rPr>
          <w:rFonts w:ascii="仿宋_GB2312" w:hAnsi="仿宋" w:eastAsia="仿宋_GB2312"/>
          <w:sz w:val="28"/>
          <w:szCs w:val="28"/>
        </w:rPr>
        <w:t>严格遵守考试相关</w:t>
      </w:r>
      <w:r>
        <w:rPr>
          <w:rFonts w:hint="eastAsia" w:ascii="仿宋_GB2312" w:hAnsi="仿宋" w:eastAsia="仿宋_GB2312"/>
          <w:sz w:val="28"/>
          <w:szCs w:val="28"/>
        </w:rPr>
        <w:t>纪律与规定</w:t>
      </w:r>
      <w:r>
        <w:rPr>
          <w:rFonts w:ascii="仿宋_GB2312" w:hAnsi="仿宋" w:eastAsia="仿宋_GB2312"/>
          <w:sz w:val="28"/>
          <w:szCs w:val="28"/>
        </w:rPr>
        <w:t>，如有违反，自愿</w:t>
      </w:r>
      <w:r>
        <w:rPr>
          <w:rFonts w:hint="eastAsia" w:ascii="仿宋_GB2312" w:hAnsi="仿宋" w:eastAsia="仿宋_GB2312"/>
          <w:sz w:val="28"/>
          <w:szCs w:val="28"/>
        </w:rPr>
        <w:t>接受</w:t>
      </w:r>
      <w:r>
        <w:rPr>
          <w:rFonts w:ascii="仿宋_GB2312" w:hAnsi="仿宋" w:eastAsia="仿宋_GB2312"/>
          <w:sz w:val="28"/>
          <w:szCs w:val="28"/>
        </w:rPr>
        <w:t>学校有关</w:t>
      </w:r>
      <w:r>
        <w:rPr>
          <w:rFonts w:hint="eastAsia" w:ascii="仿宋_GB2312" w:hAnsi="仿宋" w:eastAsia="仿宋_GB2312"/>
          <w:sz w:val="28"/>
          <w:szCs w:val="28"/>
        </w:rPr>
        <w:t>规定</w:t>
      </w:r>
      <w:r>
        <w:rPr>
          <w:rFonts w:ascii="仿宋_GB2312" w:hAnsi="仿宋" w:eastAsia="仿宋_GB2312"/>
          <w:sz w:val="28"/>
          <w:szCs w:val="28"/>
        </w:rPr>
        <w:t>处理。</w:t>
      </w:r>
    </w:p>
    <w:p w14:paraId="30A208B9">
      <w:pPr>
        <w:adjustRightInd w:val="0"/>
        <w:snapToGrid w:val="0"/>
        <w:spacing w:line="360" w:lineRule="auto"/>
        <w:ind w:firstLine="560" w:firstLineChars="200"/>
        <w:jc w:val="left"/>
        <w:rPr>
          <w:rFonts w:ascii="仿宋_GB2312" w:hAnsi="仿宋" w:eastAsia="仿宋_GB2312"/>
          <w:sz w:val="28"/>
          <w:szCs w:val="28"/>
        </w:rPr>
      </w:pPr>
      <w:r>
        <w:rPr>
          <w:rFonts w:hint="eastAsia" w:ascii="仿宋_GB2312" w:hAnsi="仿宋" w:eastAsia="仿宋_GB2312"/>
          <w:sz w:val="28"/>
          <w:szCs w:val="28"/>
        </w:rPr>
        <w:t>四</w:t>
      </w:r>
      <w:r>
        <w:rPr>
          <w:rFonts w:ascii="仿宋_GB2312" w:hAnsi="仿宋" w:eastAsia="仿宋_GB2312"/>
          <w:sz w:val="28"/>
          <w:szCs w:val="28"/>
        </w:rPr>
        <w:t>、坚决服从</w:t>
      </w:r>
      <w:r>
        <w:rPr>
          <w:rFonts w:hint="eastAsia" w:ascii="仿宋_GB2312" w:hAnsi="仿宋" w:eastAsia="仿宋_GB2312"/>
          <w:sz w:val="28"/>
          <w:szCs w:val="28"/>
        </w:rPr>
        <w:t>监考</w:t>
      </w:r>
      <w:r>
        <w:rPr>
          <w:rFonts w:ascii="仿宋_GB2312" w:hAnsi="仿宋" w:eastAsia="仿宋_GB2312"/>
          <w:sz w:val="28"/>
          <w:szCs w:val="28"/>
        </w:rPr>
        <w:t>教师管理，尊重</w:t>
      </w:r>
      <w:r>
        <w:rPr>
          <w:rFonts w:hint="eastAsia" w:ascii="仿宋_GB2312" w:hAnsi="仿宋" w:eastAsia="仿宋_GB2312"/>
          <w:sz w:val="28"/>
          <w:szCs w:val="28"/>
        </w:rPr>
        <w:t>工作人员，</w:t>
      </w:r>
      <w:r>
        <w:rPr>
          <w:rFonts w:ascii="仿宋_GB2312" w:hAnsi="仿宋" w:eastAsia="仿宋_GB2312"/>
          <w:sz w:val="28"/>
          <w:szCs w:val="28"/>
        </w:rPr>
        <w:t>不扰乱考场秩序。</w:t>
      </w:r>
    </w:p>
    <w:p w14:paraId="5F9B0DE3">
      <w:pPr>
        <w:adjustRightInd w:val="0"/>
        <w:snapToGrid w:val="0"/>
        <w:spacing w:line="360" w:lineRule="auto"/>
        <w:ind w:firstLine="560" w:firstLineChars="200"/>
        <w:jc w:val="left"/>
        <w:rPr>
          <w:rFonts w:ascii="仿宋_GB2312" w:hAnsi="仿宋" w:eastAsia="仿宋_GB2312"/>
          <w:sz w:val="28"/>
          <w:szCs w:val="28"/>
        </w:rPr>
      </w:pPr>
      <w:r>
        <w:rPr>
          <w:rFonts w:hint="eastAsia" w:ascii="仿宋_GB2312" w:hAnsi="仿宋" w:eastAsia="仿宋_GB2312"/>
          <w:sz w:val="28"/>
          <w:szCs w:val="28"/>
        </w:rPr>
        <w:t>五、自觉抵制考试作弊行为，</w:t>
      </w:r>
      <w:r>
        <w:rPr>
          <w:rFonts w:ascii="仿宋_GB2312" w:hAnsi="仿宋" w:eastAsia="仿宋_GB2312"/>
          <w:sz w:val="28"/>
          <w:szCs w:val="28"/>
        </w:rPr>
        <w:t>共同维护公正</w:t>
      </w:r>
      <w:r>
        <w:rPr>
          <w:rFonts w:hint="eastAsia" w:ascii="仿宋_GB2312" w:hAnsi="仿宋" w:eastAsia="仿宋_GB2312"/>
          <w:sz w:val="28"/>
          <w:szCs w:val="28"/>
        </w:rPr>
        <w:t>公平</w:t>
      </w:r>
      <w:r>
        <w:rPr>
          <w:rFonts w:ascii="仿宋_GB2312" w:hAnsi="仿宋" w:eastAsia="仿宋_GB2312"/>
          <w:sz w:val="28"/>
          <w:szCs w:val="28"/>
        </w:rPr>
        <w:t>的考试环境。</w:t>
      </w:r>
    </w:p>
    <w:p w14:paraId="4792FA69">
      <w:pPr>
        <w:adjustRightInd w:val="0"/>
        <w:snapToGrid w:val="0"/>
        <w:spacing w:line="360" w:lineRule="auto"/>
        <w:ind w:firstLine="560" w:firstLineChars="200"/>
        <w:jc w:val="left"/>
        <w:rPr>
          <w:rFonts w:ascii="仿宋_GB2312" w:hAnsi="仿宋" w:eastAsia="仿宋_GB2312"/>
          <w:sz w:val="28"/>
          <w:szCs w:val="28"/>
        </w:rPr>
      </w:pPr>
      <w:r>
        <w:rPr>
          <w:rFonts w:hint="eastAsia" w:ascii="仿宋_GB2312" w:hAnsi="仿宋" w:eastAsia="仿宋_GB2312"/>
          <w:sz w:val="28"/>
          <w:szCs w:val="28"/>
        </w:rPr>
        <w:t>六、认真复习，积极备考，以良好状态认真对待每一次考试。</w:t>
      </w:r>
    </w:p>
    <w:p w14:paraId="0F0FEBE2">
      <w:pPr>
        <w:adjustRightInd w:val="0"/>
        <w:snapToGrid w:val="0"/>
        <w:spacing w:line="360" w:lineRule="auto"/>
        <w:ind w:firstLine="562" w:firstLineChars="200"/>
        <w:jc w:val="left"/>
        <w:rPr>
          <w:rFonts w:ascii="仿宋_GB2312" w:hAnsi="仿宋" w:eastAsia="仿宋_GB2312"/>
          <w:b/>
          <w:bCs/>
          <w:sz w:val="28"/>
          <w:szCs w:val="28"/>
        </w:rPr>
      </w:pPr>
      <w:r>
        <w:rPr>
          <w:rFonts w:ascii="仿宋_GB2312" w:hAnsi="仿宋" w:eastAsia="仿宋_GB2312"/>
          <w:b/>
          <w:bCs/>
          <w:sz w:val="28"/>
          <w:szCs w:val="28"/>
        </w:rPr>
        <w:t xml:space="preserve">若有作弊情况发生， 本人将承担一切责任！ </w:t>
      </w:r>
    </w:p>
    <w:p w14:paraId="7C743042">
      <w:pPr>
        <w:adjustRightInd w:val="0"/>
        <w:snapToGrid w:val="0"/>
        <w:spacing w:line="360" w:lineRule="auto"/>
        <w:ind w:firstLine="562" w:firstLineChars="200"/>
        <w:jc w:val="left"/>
        <w:rPr>
          <w:rFonts w:ascii="宋体" w:hAnsi="宋体" w:eastAsia="宋体" w:cs="宋体"/>
          <w:b/>
          <w:bCs/>
          <w:szCs w:val="21"/>
        </w:rPr>
      </w:pPr>
      <w:r>
        <w:rPr>
          <w:rFonts w:hint="eastAsia" w:ascii="仿宋_GB2312" w:hAnsi="仿宋" w:eastAsia="仿宋_GB2312"/>
          <w:b/>
          <w:bCs/>
          <w:sz w:val="28"/>
          <w:szCs w:val="28"/>
        </w:rPr>
        <w:t>班级承诺人签字:</w:t>
      </w:r>
    </w:p>
    <w:p w14:paraId="4FD3F571">
      <w:pPr>
        <w:adjustRightInd w:val="0"/>
        <w:spacing w:line="480" w:lineRule="auto"/>
        <w:ind w:firstLine="422" w:firstLineChars="200"/>
        <w:rPr>
          <w:rFonts w:ascii="宋体" w:hAnsi="宋体" w:eastAsia="宋体" w:cs="宋体"/>
          <w:b/>
          <w:bCs/>
          <w:szCs w:val="21"/>
          <w:u w:val="single"/>
        </w:rPr>
      </w:pPr>
      <w:r>
        <w:rPr>
          <w:rFonts w:hint="eastAsia" w:ascii="宋体" w:hAnsi="宋体" w:eastAsia="宋体" w:cs="宋体"/>
          <w:b/>
          <w:bCs/>
          <w:szCs w:val="21"/>
          <w:u w:val="single"/>
        </w:rPr>
        <w:t xml:space="preserve"> </w:t>
      </w:r>
      <w:r>
        <w:rPr>
          <w:rFonts w:ascii="宋体" w:hAnsi="宋体" w:eastAsia="宋体" w:cs="宋体"/>
          <w:b/>
          <w:bCs/>
          <w:szCs w:val="21"/>
          <w:u w:val="single"/>
        </w:rPr>
        <w:t xml:space="preserve">                                                                                       </w:t>
      </w:r>
    </w:p>
    <w:p w14:paraId="4847B62E">
      <w:pPr>
        <w:adjustRightInd w:val="0"/>
        <w:spacing w:line="480" w:lineRule="auto"/>
        <w:ind w:firstLine="422" w:firstLineChars="200"/>
        <w:rPr>
          <w:rFonts w:ascii="宋体" w:hAnsi="宋体" w:eastAsia="宋体" w:cs="宋体"/>
          <w:b/>
          <w:bCs/>
          <w:szCs w:val="21"/>
          <w:u w:val="single"/>
        </w:rPr>
      </w:pPr>
      <w:r>
        <w:rPr>
          <w:rFonts w:hint="eastAsia" w:ascii="宋体" w:hAnsi="宋体" w:eastAsia="宋体" w:cs="宋体"/>
          <w:b/>
          <w:bCs/>
          <w:szCs w:val="21"/>
          <w:u w:val="single"/>
        </w:rPr>
        <w:t xml:space="preserve"> </w:t>
      </w:r>
      <w:r>
        <w:rPr>
          <w:rFonts w:ascii="宋体" w:hAnsi="宋体" w:eastAsia="宋体" w:cs="宋体"/>
          <w:b/>
          <w:bCs/>
          <w:szCs w:val="21"/>
          <w:u w:val="single"/>
        </w:rPr>
        <w:t xml:space="preserve">                                                                                       </w:t>
      </w:r>
    </w:p>
    <w:p w14:paraId="0224D3CA">
      <w:pPr>
        <w:adjustRightInd w:val="0"/>
        <w:spacing w:line="480" w:lineRule="auto"/>
        <w:ind w:firstLine="422" w:firstLineChars="200"/>
        <w:rPr>
          <w:rFonts w:ascii="宋体" w:hAnsi="宋体" w:eastAsia="宋体" w:cs="宋体"/>
          <w:b/>
          <w:bCs/>
          <w:szCs w:val="21"/>
          <w:u w:val="single"/>
        </w:rPr>
      </w:pPr>
      <w:r>
        <w:rPr>
          <w:rFonts w:hint="eastAsia" w:ascii="宋体" w:hAnsi="宋体" w:eastAsia="宋体" w:cs="宋体"/>
          <w:b/>
          <w:bCs/>
          <w:szCs w:val="21"/>
          <w:u w:val="single"/>
        </w:rPr>
        <w:t xml:space="preserve"> </w:t>
      </w:r>
      <w:r>
        <w:rPr>
          <w:rFonts w:ascii="宋体" w:hAnsi="宋体" w:eastAsia="宋体" w:cs="宋体"/>
          <w:b/>
          <w:bCs/>
          <w:szCs w:val="21"/>
          <w:u w:val="single"/>
        </w:rPr>
        <w:t xml:space="preserve">                                                                                       </w:t>
      </w:r>
    </w:p>
    <w:p w14:paraId="59DD8E06">
      <w:pPr>
        <w:adjustRightInd w:val="0"/>
        <w:spacing w:line="480" w:lineRule="auto"/>
        <w:ind w:firstLine="422" w:firstLineChars="200"/>
        <w:rPr>
          <w:rFonts w:ascii="宋体" w:hAnsi="宋体" w:eastAsia="宋体" w:cs="宋体"/>
          <w:b/>
          <w:bCs/>
          <w:szCs w:val="21"/>
          <w:u w:val="single"/>
        </w:rPr>
      </w:pPr>
      <w:r>
        <w:rPr>
          <w:rFonts w:hint="eastAsia" w:ascii="宋体" w:hAnsi="宋体" w:eastAsia="宋体" w:cs="宋体"/>
          <w:b/>
          <w:bCs/>
          <w:szCs w:val="21"/>
          <w:u w:val="single"/>
        </w:rPr>
        <w:t xml:space="preserve"> </w:t>
      </w:r>
      <w:r>
        <w:rPr>
          <w:rFonts w:ascii="宋体" w:hAnsi="宋体" w:eastAsia="宋体" w:cs="宋体"/>
          <w:b/>
          <w:bCs/>
          <w:szCs w:val="21"/>
          <w:u w:val="single"/>
        </w:rPr>
        <w:t xml:space="preserve">                                                                                       </w:t>
      </w:r>
    </w:p>
    <w:p w14:paraId="239E6B61">
      <w:pPr>
        <w:adjustRightInd w:val="0"/>
        <w:spacing w:line="480" w:lineRule="auto"/>
        <w:ind w:firstLine="422" w:firstLineChars="200"/>
        <w:rPr>
          <w:rFonts w:ascii="宋体" w:hAnsi="宋体" w:eastAsia="宋体" w:cs="宋体"/>
          <w:b/>
          <w:bCs/>
          <w:szCs w:val="21"/>
          <w:u w:val="single"/>
        </w:rPr>
      </w:pPr>
      <w:r>
        <w:rPr>
          <w:rFonts w:hint="eastAsia" w:ascii="宋体" w:hAnsi="宋体" w:eastAsia="宋体" w:cs="宋体"/>
          <w:b/>
          <w:bCs/>
          <w:szCs w:val="21"/>
          <w:u w:val="single"/>
        </w:rPr>
        <w:t xml:space="preserve"> </w:t>
      </w:r>
      <w:r>
        <w:rPr>
          <w:rFonts w:ascii="宋体" w:hAnsi="宋体" w:eastAsia="宋体" w:cs="宋体"/>
          <w:b/>
          <w:bCs/>
          <w:szCs w:val="21"/>
          <w:u w:val="single"/>
        </w:rPr>
        <w:t xml:space="preserve">                                                                                       </w:t>
      </w:r>
    </w:p>
    <w:p w14:paraId="0F8A21A3">
      <w:pPr>
        <w:adjustRightInd w:val="0"/>
        <w:spacing w:line="480" w:lineRule="auto"/>
        <w:ind w:firstLine="422" w:firstLineChars="200"/>
        <w:rPr>
          <w:rFonts w:ascii="宋体" w:hAnsi="宋体" w:eastAsia="宋体" w:cs="宋体"/>
          <w:b/>
          <w:bCs/>
          <w:szCs w:val="21"/>
          <w:u w:val="single"/>
        </w:rPr>
      </w:pPr>
      <w:r>
        <w:rPr>
          <w:rFonts w:hint="eastAsia" w:ascii="宋体" w:hAnsi="宋体" w:eastAsia="宋体" w:cs="宋体"/>
          <w:b/>
          <w:bCs/>
          <w:szCs w:val="21"/>
          <w:u w:val="single"/>
        </w:rPr>
        <w:t xml:space="preserve"> </w:t>
      </w:r>
      <w:r>
        <w:rPr>
          <w:rFonts w:ascii="宋体" w:hAnsi="宋体" w:eastAsia="宋体" w:cs="宋体"/>
          <w:b/>
          <w:bCs/>
          <w:szCs w:val="21"/>
          <w:u w:val="single"/>
        </w:rPr>
        <w:t xml:space="preserve">                                                                                       </w:t>
      </w:r>
    </w:p>
    <w:p w14:paraId="41130823">
      <w:pPr>
        <w:jc w:val="right"/>
        <w:rPr>
          <w:rFonts w:ascii="仿宋_GB2312" w:hAnsi="仿宋" w:eastAsia="仿宋_GB2312"/>
          <w:sz w:val="32"/>
          <w:szCs w:val="32"/>
        </w:rPr>
      </w:pPr>
      <w:r>
        <w:rPr>
          <w:rFonts w:hint="eastAsia" w:ascii="仿宋_GB2312" w:hAnsi="仿宋" w:eastAsia="仿宋_GB2312"/>
          <w:sz w:val="32"/>
          <w:szCs w:val="32"/>
        </w:rPr>
        <w:t xml:space="preserve">时间： </w:t>
      </w:r>
      <w:r>
        <w:rPr>
          <w:rFonts w:ascii="仿宋_GB2312" w:hAnsi="仿宋" w:eastAsia="仿宋_GB2312"/>
          <w:sz w:val="32"/>
          <w:szCs w:val="32"/>
        </w:rPr>
        <w:t xml:space="preserve">  </w:t>
      </w:r>
      <w:r>
        <w:rPr>
          <w:rFonts w:hint="eastAsia" w:ascii="仿宋_GB2312" w:hAnsi="仿宋" w:eastAsia="仿宋_GB2312"/>
          <w:sz w:val="32"/>
          <w:szCs w:val="32"/>
        </w:rPr>
        <w:t xml:space="preserve">年 </w:t>
      </w:r>
      <w:r>
        <w:rPr>
          <w:rFonts w:ascii="仿宋_GB2312" w:hAnsi="仿宋" w:eastAsia="仿宋_GB2312"/>
          <w:sz w:val="32"/>
          <w:szCs w:val="32"/>
        </w:rPr>
        <w:t xml:space="preserve">  </w:t>
      </w:r>
      <w:r>
        <w:rPr>
          <w:rFonts w:hint="eastAsia" w:ascii="仿宋_GB2312" w:hAnsi="仿宋" w:eastAsia="仿宋_GB2312"/>
          <w:sz w:val="32"/>
          <w:szCs w:val="32"/>
        </w:rPr>
        <w:t xml:space="preserve">月 </w:t>
      </w:r>
      <w:r>
        <w:rPr>
          <w:rFonts w:ascii="仿宋_GB2312" w:hAnsi="仿宋" w:eastAsia="仿宋_GB2312"/>
          <w:sz w:val="32"/>
          <w:szCs w:val="32"/>
        </w:rPr>
        <w:t xml:space="preserve">  </w:t>
      </w:r>
      <w:r>
        <w:rPr>
          <w:rFonts w:hint="eastAsia" w:ascii="仿宋_GB2312" w:hAnsi="仿宋" w:eastAsia="仿宋_GB2312"/>
          <w:sz w:val="32"/>
          <w:szCs w:val="32"/>
        </w:rPr>
        <w:t>日</w:t>
      </w:r>
    </w:p>
    <w:p w14:paraId="2BD98ED8">
      <w:pPr>
        <w:pStyle w:val="2"/>
        <w:keepNext w:val="0"/>
        <w:keepLines w:val="0"/>
        <w:pageBreakBefore w:val="0"/>
        <w:widowControl w:val="0"/>
        <w:kinsoku/>
        <w:wordWrap/>
        <w:overflowPunct/>
        <w:topLinePunct w:val="0"/>
        <w:bidi w:val="0"/>
        <w:adjustRightInd w:val="0"/>
        <w:snapToGrid w:val="0"/>
        <w:spacing w:before="0"/>
        <w:ind w:left="0" w:firstLine="550" w:firstLineChars="200"/>
        <w:jc w:val="both"/>
        <w:textAlignment w:val="auto"/>
        <w:rPr>
          <w:rFonts w:hint="eastAsia" w:ascii="仿宋_GB2312" w:eastAsia="仿宋_GB2312"/>
        </w:rPr>
      </w:pPr>
      <w:bookmarkStart w:id="0" w:name="_GoBack"/>
      <w:r>
        <w:rPr>
          <w:rFonts w:hint="eastAsia" w:ascii="仿宋_GB2312" w:eastAsia="仿宋_GB2312"/>
          <w:spacing w:val="23"/>
          <w:w w:val="95"/>
        </w:rPr>
        <w:t>《西南交通大学本科生考试违规处理办法</w:t>
      </w:r>
      <w:r>
        <w:rPr>
          <w:rFonts w:hint="eastAsia" w:ascii="仿宋_GB2312" w:eastAsia="仿宋_GB2312"/>
          <w:spacing w:val="-149"/>
          <w:w w:val="95"/>
        </w:rPr>
        <w:t>》</w:t>
      </w:r>
      <w:r>
        <w:rPr>
          <w:rFonts w:hint="eastAsia" w:ascii="仿宋_GB2312" w:eastAsia="仿宋_GB2312"/>
          <w:w w:val="95"/>
        </w:rPr>
        <w:t>（</w:t>
      </w:r>
      <w:r>
        <w:rPr>
          <w:rFonts w:hint="eastAsia" w:ascii="仿宋_GB2312" w:eastAsia="仿宋_GB2312"/>
          <w:spacing w:val="31"/>
          <w:w w:val="95"/>
        </w:rPr>
        <w:t>西交校教〔</w:t>
      </w:r>
      <w:r>
        <w:rPr>
          <w:rFonts w:hint="eastAsia" w:ascii="仿宋_GB2312" w:eastAsia="仿宋_GB2312"/>
          <w:spacing w:val="12"/>
          <w:w w:val="95"/>
        </w:rPr>
        <w:t>202</w:t>
      </w:r>
      <w:r>
        <w:rPr>
          <w:rFonts w:hint="eastAsia" w:ascii="仿宋_GB2312" w:eastAsia="仿宋_GB2312"/>
          <w:spacing w:val="12"/>
          <w:w w:val="95"/>
          <w:lang w:val="en-US" w:eastAsia="zh-CN"/>
        </w:rPr>
        <w:t>3〕</w:t>
      </w:r>
      <w:r>
        <w:rPr>
          <w:rFonts w:hint="eastAsia" w:ascii="仿宋_GB2312" w:eastAsia="仿宋_GB2312"/>
          <w:spacing w:val="12"/>
          <w:w w:val="95"/>
        </w:rPr>
        <w:t>1</w:t>
      </w:r>
      <w:r>
        <w:rPr>
          <w:rFonts w:hint="eastAsia" w:ascii="仿宋_GB2312" w:eastAsia="仿宋_GB2312"/>
          <w:spacing w:val="12"/>
          <w:w w:val="95"/>
          <w:lang w:val="en-US" w:eastAsia="zh-CN"/>
        </w:rPr>
        <w:t>47</w:t>
      </w:r>
      <w:r>
        <w:rPr>
          <w:rFonts w:hint="eastAsia" w:ascii="仿宋_GB2312" w:eastAsia="仿宋_GB2312"/>
          <w:spacing w:val="26"/>
          <w:w w:val="95"/>
        </w:rPr>
        <w:t>号</w:t>
      </w:r>
      <w:r>
        <w:rPr>
          <w:rFonts w:hint="eastAsia" w:ascii="仿宋_GB2312" w:eastAsia="仿宋_GB2312"/>
          <w:spacing w:val="-24"/>
          <w:w w:val="95"/>
        </w:rPr>
        <w:t>）</w:t>
      </w:r>
      <w:r>
        <w:rPr>
          <w:rFonts w:hint="eastAsia" w:ascii="仿宋_GB2312" w:eastAsia="仿宋_GB2312"/>
          <w:spacing w:val="16"/>
          <w:w w:val="95"/>
        </w:rPr>
        <w:t>关于考</w:t>
      </w:r>
      <w:r>
        <w:rPr>
          <w:rFonts w:hint="eastAsia" w:ascii="仿宋_GB2312" w:eastAsia="仿宋_GB2312"/>
          <w:spacing w:val="11"/>
        </w:rPr>
        <w:t>试违规处理的说明，详见办法。</w:t>
      </w:r>
    </w:p>
    <w:p w14:paraId="31D657C8">
      <w:pPr>
        <w:pStyle w:val="3"/>
        <w:keepNext w:val="0"/>
        <w:keepLines w:val="0"/>
        <w:pageBreakBefore w:val="0"/>
        <w:widowControl w:val="0"/>
        <w:numPr>
          <w:ilvl w:val="0"/>
          <w:numId w:val="1"/>
        </w:numPr>
        <w:kinsoku/>
        <w:wordWrap/>
        <w:overflowPunct/>
        <w:topLinePunct w:val="0"/>
        <w:autoSpaceDE w:val="0"/>
        <w:autoSpaceDN w:val="0"/>
        <w:bidi w:val="0"/>
        <w:adjustRightInd w:val="0"/>
        <w:snapToGrid w:val="0"/>
        <w:spacing w:before="0"/>
        <w:ind w:left="0" w:leftChars="0" w:firstLine="548" w:firstLineChars="200"/>
        <w:jc w:val="both"/>
        <w:textAlignment w:val="auto"/>
        <w:rPr>
          <w:rFonts w:hint="eastAsia" w:ascii="仿宋_GB2312" w:eastAsia="仿宋_GB2312"/>
          <w:spacing w:val="17"/>
        </w:rPr>
      </w:pPr>
      <w:r>
        <w:rPr>
          <w:rFonts w:hint="eastAsia" w:ascii="仿宋_GB2312" w:eastAsia="仿宋_GB2312"/>
          <w:spacing w:val="17"/>
        </w:rPr>
        <w:t>有下列违纪情况之一，</w:t>
      </w:r>
      <w:r>
        <w:rPr>
          <w:rFonts w:hint="eastAsia" w:ascii="仿宋_GB2312" w:eastAsia="仿宋_GB2312"/>
          <w:b/>
          <w:bCs/>
          <w:spacing w:val="17"/>
        </w:rPr>
        <w:t>视其情节轻重给予警告或严重警告处分</w:t>
      </w:r>
      <w:r>
        <w:rPr>
          <w:rFonts w:hint="eastAsia" w:ascii="仿宋_GB2312" w:eastAsia="仿宋_GB2312"/>
          <w:spacing w:val="17"/>
        </w:rPr>
        <w:t>：</w:t>
      </w:r>
    </w:p>
    <w:p w14:paraId="1EF8FE35">
      <w:pPr>
        <w:pStyle w:val="3"/>
        <w:keepNext w:val="0"/>
        <w:keepLines w:val="0"/>
        <w:pageBreakBefore w:val="0"/>
        <w:widowControl w:val="0"/>
        <w:numPr>
          <w:ilvl w:val="0"/>
          <w:numId w:val="2"/>
        </w:numPr>
        <w:kinsoku/>
        <w:wordWrap/>
        <w:overflowPunct/>
        <w:topLinePunct w:val="0"/>
        <w:autoSpaceDE w:val="0"/>
        <w:autoSpaceDN w:val="0"/>
        <w:bidi w:val="0"/>
        <w:adjustRightInd w:val="0"/>
        <w:snapToGrid w:val="0"/>
        <w:spacing w:before="0"/>
        <w:ind w:left="0" w:leftChars="0" w:firstLine="548" w:firstLineChars="200"/>
        <w:jc w:val="both"/>
        <w:textAlignment w:val="auto"/>
        <w:rPr>
          <w:rFonts w:hint="eastAsia" w:ascii="仿宋_GB2312" w:eastAsia="仿宋_GB2312"/>
          <w:spacing w:val="17"/>
        </w:rPr>
      </w:pPr>
      <w:r>
        <w:rPr>
          <w:rFonts w:hint="eastAsia" w:ascii="仿宋_GB2312" w:eastAsia="仿宋_GB2312"/>
          <w:spacing w:val="17"/>
        </w:rPr>
        <w:t>写有答案的试卷、答卷（含答题卡、答题纸等，下同）、草稿纸等未按要求放在规定、指定的地方；</w:t>
      </w:r>
    </w:p>
    <w:p w14:paraId="7628EE58">
      <w:pPr>
        <w:pStyle w:val="3"/>
        <w:keepNext w:val="0"/>
        <w:keepLines w:val="0"/>
        <w:pageBreakBefore w:val="0"/>
        <w:widowControl w:val="0"/>
        <w:numPr>
          <w:ilvl w:val="0"/>
          <w:numId w:val="2"/>
        </w:numPr>
        <w:kinsoku/>
        <w:wordWrap/>
        <w:overflowPunct/>
        <w:topLinePunct w:val="0"/>
        <w:autoSpaceDE w:val="0"/>
        <w:autoSpaceDN w:val="0"/>
        <w:bidi w:val="0"/>
        <w:adjustRightInd w:val="0"/>
        <w:snapToGrid w:val="0"/>
        <w:spacing w:before="0"/>
        <w:ind w:left="0" w:leftChars="0" w:firstLine="548" w:firstLineChars="200"/>
        <w:jc w:val="both"/>
        <w:textAlignment w:val="auto"/>
        <w:rPr>
          <w:rFonts w:hint="eastAsia" w:ascii="仿宋_GB2312" w:eastAsia="仿宋_GB2312"/>
          <w:spacing w:val="17"/>
        </w:rPr>
      </w:pPr>
      <w:r>
        <w:rPr>
          <w:rFonts w:hint="eastAsia" w:ascii="仿宋_GB2312" w:eastAsia="仿宋_GB2312"/>
          <w:spacing w:val="17"/>
        </w:rPr>
        <w:t>提前交卷后，在考场内或考场附近逗留、交谈，影响他人考试，经劝阻不改的；</w:t>
      </w:r>
    </w:p>
    <w:p w14:paraId="0B3E6B29">
      <w:pPr>
        <w:pStyle w:val="3"/>
        <w:keepNext w:val="0"/>
        <w:keepLines w:val="0"/>
        <w:pageBreakBefore w:val="0"/>
        <w:widowControl w:val="0"/>
        <w:numPr>
          <w:ilvl w:val="0"/>
          <w:numId w:val="2"/>
        </w:numPr>
        <w:kinsoku/>
        <w:wordWrap/>
        <w:overflowPunct/>
        <w:topLinePunct w:val="0"/>
        <w:autoSpaceDE w:val="0"/>
        <w:autoSpaceDN w:val="0"/>
        <w:bidi w:val="0"/>
        <w:adjustRightInd w:val="0"/>
        <w:snapToGrid w:val="0"/>
        <w:spacing w:before="0"/>
        <w:ind w:left="0" w:leftChars="0" w:firstLine="548" w:firstLineChars="200"/>
        <w:jc w:val="both"/>
        <w:textAlignment w:val="auto"/>
        <w:rPr>
          <w:rFonts w:hint="eastAsia" w:ascii="仿宋_GB2312" w:eastAsia="仿宋_GB2312"/>
          <w:spacing w:val="17"/>
        </w:rPr>
      </w:pPr>
      <w:r>
        <w:rPr>
          <w:rFonts w:hint="eastAsia" w:ascii="仿宋_GB2312" w:eastAsia="仿宋_GB2312"/>
          <w:spacing w:val="17"/>
        </w:rPr>
        <w:t>考试开始信号发出前答题或考试结束信号发出后继续答题；</w:t>
      </w:r>
    </w:p>
    <w:p w14:paraId="0FAF3603">
      <w:pPr>
        <w:pStyle w:val="3"/>
        <w:keepNext w:val="0"/>
        <w:keepLines w:val="0"/>
        <w:pageBreakBefore w:val="0"/>
        <w:widowControl w:val="0"/>
        <w:numPr>
          <w:ilvl w:val="0"/>
          <w:numId w:val="2"/>
        </w:numPr>
        <w:kinsoku/>
        <w:wordWrap/>
        <w:overflowPunct/>
        <w:topLinePunct w:val="0"/>
        <w:autoSpaceDE w:val="0"/>
        <w:autoSpaceDN w:val="0"/>
        <w:bidi w:val="0"/>
        <w:adjustRightInd w:val="0"/>
        <w:snapToGrid w:val="0"/>
        <w:spacing w:before="0"/>
        <w:ind w:left="0" w:leftChars="0" w:firstLine="548" w:firstLineChars="200"/>
        <w:jc w:val="both"/>
        <w:textAlignment w:val="auto"/>
        <w:rPr>
          <w:rFonts w:hint="eastAsia" w:ascii="仿宋_GB2312" w:eastAsia="仿宋_GB2312"/>
          <w:spacing w:val="17"/>
        </w:rPr>
      </w:pPr>
      <w:r>
        <w:rPr>
          <w:rFonts w:hint="eastAsia" w:ascii="仿宋_GB2312" w:eastAsia="仿宋_GB2312"/>
          <w:spacing w:val="17"/>
        </w:rPr>
        <w:t>未经许可，故意拆散装订好的试卷的；</w:t>
      </w:r>
    </w:p>
    <w:p w14:paraId="50A4181A">
      <w:pPr>
        <w:pStyle w:val="3"/>
        <w:keepNext w:val="0"/>
        <w:keepLines w:val="0"/>
        <w:pageBreakBefore w:val="0"/>
        <w:widowControl w:val="0"/>
        <w:numPr>
          <w:numId w:val="0"/>
        </w:numPr>
        <w:kinsoku/>
        <w:wordWrap/>
        <w:overflowPunct/>
        <w:topLinePunct w:val="0"/>
        <w:autoSpaceDE w:val="0"/>
        <w:autoSpaceDN w:val="0"/>
        <w:bidi w:val="0"/>
        <w:adjustRightInd w:val="0"/>
        <w:snapToGrid w:val="0"/>
        <w:spacing w:before="0"/>
        <w:ind w:left="0" w:leftChars="0" w:firstLine="548" w:firstLineChars="200"/>
        <w:jc w:val="both"/>
        <w:textAlignment w:val="auto"/>
        <w:rPr>
          <w:rFonts w:hint="eastAsia" w:ascii="仿宋_GB2312" w:eastAsia="仿宋_GB2312"/>
          <w:spacing w:val="17"/>
        </w:rPr>
      </w:pPr>
      <w:r>
        <w:rPr>
          <w:rFonts w:hint="eastAsia" w:ascii="仿宋_GB2312" w:eastAsia="仿宋_GB2312"/>
          <w:spacing w:val="17"/>
        </w:rPr>
        <w:t>（五）有其它考试违纪行为，情节较轻的。</w:t>
      </w:r>
    </w:p>
    <w:p w14:paraId="6BC4BBC3">
      <w:pPr>
        <w:pStyle w:val="3"/>
        <w:keepNext w:val="0"/>
        <w:keepLines w:val="0"/>
        <w:pageBreakBefore w:val="0"/>
        <w:widowControl w:val="0"/>
        <w:kinsoku/>
        <w:wordWrap/>
        <w:overflowPunct/>
        <w:topLinePunct w:val="0"/>
        <w:bidi w:val="0"/>
        <w:adjustRightInd w:val="0"/>
        <w:snapToGrid w:val="0"/>
        <w:spacing w:before="0"/>
        <w:ind w:left="0" w:firstLine="476" w:firstLineChars="200"/>
        <w:jc w:val="both"/>
        <w:textAlignment w:val="auto"/>
        <w:rPr>
          <w:rFonts w:hint="eastAsia" w:ascii="仿宋_GB2312" w:eastAsia="仿宋_GB2312"/>
          <w:spacing w:val="-1"/>
        </w:rPr>
      </w:pPr>
      <w:r>
        <w:rPr>
          <w:rFonts w:hint="eastAsia" w:ascii="仿宋_GB2312" w:eastAsia="仿宋_GB2312"/>
          <w:spacing w:val="-1"/>
          <w:lang w:val="en-US" w:eastAsia="zh-CN"/>
        </w:rPr>
        <w:t xml:space="preserve">第八条 </w:t>
      </w:r>
      <w:r>
        <w:rPr>
          <w:rFonts w:hint="eastAsia" w:ascii="仿宋_GB2312" w:eastAsia="仿宋_GB2312"/>
          <w:spacing w:val="-1"/>
        </w:rPr>
        <w:t>有下列严重违纪情况之一的，</w:t>
      </w:r>
      <w:r>
        <w:rPr>
          <w:rFonts w:hint="eastAsia" w:ascii="仿宋_GB2312" w:eastAsia="仿宋_GB2312"/>
          <w:b/>
          <w:bCs/>
          <w:spacing w:val="-1"/>
        </w:rPr>
        <w:t>给予记过处分</w:t>
      </w:r>
      <w:r>
        <w:rPr>
          <w:rFonts w:hint="eastAsia" w:ascii="仿宋_GB2312" w:eastAsia="仿宋_GB2312"/>
          <w:spacing w:val="-1"/>
        </w:rPr>
        <w:t>：</w:t>
      </w:r>
    </w:p>
    <w:p w14:paraId="1AE65A18">
      <w:pPr>
        <w:pStyle w:val="3"/>
        <w:keepNext w:val="0"/>
        <w:keepLines w:val="0"/>
        <w:pageBreakBefore w:val="0"/>
        <w:widowControl w:val="0"/>
        <w:kinsoku/>
        <w:wordWrap/>
        <w:overflowPunct/>
        <w:topLinePunct w:val="0"/>
        <w:bidi w:val="0"/>
        <w:adjustRightInd w:val="0"/>
        <w:snapToGrid w:val="0"/>
        <w:spacing w:before="0"/>
        <w:ind w:left="0" w:firstLine="476" w:firstLineChars="200"/>
        <w:jc w:val="both"/>
        <w:textAlignment w:val="auto"/>
        <w:rPr>
          <w:rFonts w:hint="eastAsia" w:ascii="仿宋_GB2312" w:eastAsia="仿宋_GB2312"/>
          <w:spacing w:val="-1"/>
        </w:rPr>
      </w:pPr>
      <w:r>
        <w:rPr>
          <w:rFonts w:hint="eastAsia" w:ascii="仿宋_GB2312" w:eastAsia="仿宋_GB2312"/>
          <w:spacing w:val="-1"/>
        </w:rPr>
        <w:t>（一）携带规定以外的物品进入考场或者未放在指定位置，但未认定为考试作弊的；</w:t>
      </w:r>
    </w:p>
    <w:p w14:paraId="4373416A">
      <w:pPr>
        <w:pStyle w:val="3"/>
        <w:keepNext w:val="0"/>
        <w:keepLines w:val="0"/>
        <w:pageBreakBefore w:val="0"/>
        <w:widowControl w:val="0"/>
        <w:kinsoku/>
        <w:wordWrap/>
        <w:overflowPunct/>
        <w:topLinePunct w:val="0"/>
        <w:bidi w:val="0"/>
        <w:adjustRightInd w:val="0"/>
        <w:snapToGrid w:val="0"/>
        <w:spacing w:before="0"/>
        <w:ind w:left="0" w:firstLine="476" w:firstLineChars="200"/>
        <w:jc w:val="both"/>
        <w:textAlignment w:val="auto"/>
        <w:rPr>
          <w:rFonts w:hint="eastAsia" w:ascii="仿宋_GB2312" w:eastAsia="仿宋_GB2312"/>
          <w:spacing w:val="-1"/>
        </w:rPr>
      </w:pPr>
      <w:r>
        <w:rPr>
          <w:rFonts w:hint="eastAsia" w:ascii="仿宋_GB2312" w:eastAsia="仿宋_GB2312"/>
          <w:spacing w:val="-1"/>
        </w:rPr>
        <w:t>（二）未在规定的考点、考场、座位参加考试或未获得考试资格参加考试的；</w:t>
      </w:r>
    </w:p>
    <w:p w14:paraId="4FF788AD">
      <w:pPr>
        <w:pStyle w:val="3"/>
        <w:keepNext w:val="0"/>
        <w:keepLines w:val="0"/>
        <w:pageBreakBefore w:val="0"/>
        <w:widowControl w:val="0"/>
        <w:kinsoku/>
        <w:wordWrap/>
        <w:overflowPunct/>
        <w:topLinePunct w:val="0"/>
        <w:bidi w:val="0"/>
        <w:adjustRightInd w:val="0"/>
        <w:snapToGrid w:val="0"/>
        <w:spacing w:before="0"/>
        <w:ind w:left="0" w:firstLine="476" w:firstLineChars="200"/>
        <w:jc w:val="both"/>
        <w:textAlignment w:val="auto"/>
        <w:rPr>
          <w:rFonts w:hint="eastAsia" w:ascii="仿宋_GB2312" w:eastAsia="仿宋_GB2312"/>
          <w:spacing w:val="-1"/>
        </w:rPr>
      </w:pPr>
      <w:r>
        <w:rPr>
          <w:rFonts w:hint="eastAsia" w:ascii="仿宋_GB2312" w:eastAsia="仿宋_GB2312"/>
          <w:spacing w:val="-1"/>
        </w:rPr>
        <w:t>（三）在考试过程中旁窥、交头接耳、互打暗号或手势的；</w:t>
      </w:r>
    </w:p>
    <w:p w14:paraId="192CAE89">
      <w:pPr>
        <w:pStyle w:val="3"/>
        <w:keepNext w:val="0"/>
        <w:keepLines w:val="0"/>
        <w:pageBreakBefore w:val="0"/>
        <w:widowControl w:val="0"/>
        <w:kinsoku/>
        <w:wordWrap/>
        <w:overflowPunct/>
        <w:topLinePunct w:val="0"/>
        <w:bidi w:val="0"/>
        <w:adjustRightInd w:val="0"/>
        <w:snapToGrid w:val="0"/>
        <w:spacing w:before="0"/>
        <w:ind w:left="0" w:firstLine="476" w:firstLineChars="200"/>
        <w:jc w:val="both"/>
        <w:textAlignment w:val="auto"/>
        <w:rPr>
          <w:rFonts w:hint="eastAsia" w:ascii="仿宋_GB2312" w:eastAsia="仿宋_GB2312"/>
          <w:spacing w:val="-1"/>
        </w:rPr>
      </w:pPr>
      <w:r>
        <w:rPr>
          <w:rFonts w:hint="eastAsia" w:ascii="仿宋_GB2312" w:eastAsia="仿宋_GB2312"/>
          <w:spacing w:val="-1"/>
        </w:rPr>
        <w:t>（四）在考场或禁止的范围内实施影响考场秩序的行为的；</w:t>
      </w:r>
    </w:p>
    <w:p w14:paraId="3F272735">
      <w:pPr>
        <w:pStyle w:val="3"/>
        <w:keepNext w:val="0"/>
        <w:keepLines w:val="0"/>
        <w:pageBreakBefore w:val="0"/>
        <w:widowControl w:val="0"/>
        <w:kinsoku/>
        <w:wordWrap/>
        <w:overflowPunct/>
        <w:topLinePunct w:val="0"/>
        <w:bidi w:val="0"/>
        <w:adjustRightInd w:val="0"/>
        <w:snapToGrid w:val="0"/>
        <w:spacing w:before="0"/>
        <w:ind w:left="0" w:firstLine="476" w:firstLineChars="200"/>
        <w:jc w:val="both"/>
        <w:textAlignment w:val="auto"/>
        <w:rPr>
          <w:rFonts w:hint="eastAsia" w:ascii="仿宋_GB2312" w:eastAsia="仿宋_GB2312"/>
          <w:spacing w:val="-1"/>
        </w:rPr>
      </w:pPr>
      <w:r>
        <w:rPr>
          <w:rFonts w:hint="eastAsia" w:ascii="仿宋_GB2312" w:eastAsia="仿宋_GB2312"/>
          <w:spacing w:val="-1"/>
        </w:rPr>
        <w:t>（五）未经考试工作人员同意在考试过程中擅自离开考场的；</w:t>
      </w:r>
    </w:p>
    <w:p w14:paraId="0054694E">
      <w:pPr>
        <w:pStyle w:val="3"/>
        <w:keepNext w:val="0"/>
        <w:keepLines w:val="0"/>
        <w:pageBreakBefore w:val="0"/>
        <w:widowControl w:val="0"/>
        <w:kinsoku/>
        <w:wordWrap/>
        <w:overflowPunct/>
        <w:topLinePunct w:val="0"/>
        <w:bidi w:val="0"/>
        <w:adjustRightInd w:val="0"/>
        <w:snapToGrid w:val="0"/>
        <w:spacing w:before="0"/>
        <w:ind w:left="0" w:firstLine="476" w:firstLineChars="200"/>
        <w:jc w:val="both"/>
        <w:textAlignment w:val="auto"/>
        <w:rPr>
          <w:rFonts w:hint="eastAsia" w:ascii="仿宋_GB2312" w:eastAsia="仿宋_GB2312"/>
          <w:spacing w:val="-1"/>
        </w:rPr>
      </w:pPr>
      <w:r>
        <w:rPr>
          <w:rFonts w:hint="eastAsia" w:ascii="仿宋_GB2312" w:eastAsia="仿宋_GB2312"/>
          <w:spacing w:val="-1"/>
        </w:rPr>
        <w:t>（六）未按考试规定时间强行交卷的；</w:t>
      </w:r>
    </w:p>
    <w:p w14:paraId="17ECE0DE">
      <w:pPr>
        <w:pStyle w:val="3"/>
        <w:keepNext w:val="0"/>
        <w:keepLines w:val="0"/>
        <w:pageBreakBefore w:val="0"/>
        <w:widowControl w:val="0"/>
        <w:kinsoku/>
        <w:wordWrap/>
        <w:overflowPunct/>
        <w:topLinePunct w:val="0"/>
        <w:bidi w:val="0"/>
        <w:adjustRightInd w:val="0"/>
        <w:snapToGrid w:val="0"/>
        <w:spacing w:before="0"/>
        <w:ind w:left="0" w:firstLine="476" w:firstLineChars="200"/>
        <w:jc w:val="both"/>
        <w:textAlignment w:val="auto"/>
        <w:rPr>
          <w:rFonts w:hint="eastAsia" w:ascii="仿宋_GB2312" w:eastAsia="仿宋_GB2312"/>
          <w:spacing w:val="-1"/>
          <w:lang w:eastAsia="zh-CN"/>
        </w:rPr>
      </w:pPr>
      <w:r>
        <w:rPr>
          <w:rFonts w:hint="eastAsia" w:ascii="仿宋_GB2312" w:eastAsia="仿宋_GB2312"/>
          <w:spacing w:val="-1"/>
        </w:rPr>
        <w:t>（七）故意损毁试卷、答卷或考试材料的</w:t>
      </w:r>
      <w:r>
        <w:rPr>
          <w:rFonts w:hint="eastAsia" w:ascii="仿宋_GB2312" w:eastAsia="仿宋_GB2312"/>
          <w:spacing w:val="-1"/>
          <w:lang w:eastAsia="zh-CN"/>
        </w:rPr>
        <w:t>；</w:t>
      </w:r>
    </w:p>
    <w:p w14:paraId="3CC4BBA2">
      <w:pPr>
        <w:pStyle w:val="3"/>
        <w:keepNext w:val="0"/>
        <w:keepLines w:val="0"/>
        <w:pageBreakBefore w:val="0"/>
        <w:widowControl w:val="0"/>
        <w:kinsoku/>
        <w:wordWrap/>
        <w:overflowPunct/>
        <w:topLinePunct w:val="0"/>
        <w:bidi w:val="0"/>
        <w:adjustRightInd w:val="0"/>
        <w:snapToGrid w:val="0"/>
        <w:spacing w:before="0"/>
        <w:ind w:left="0" w:firstLine="476" w:firstLineChars="200"/>
        <w:jc w:val="both"/>
        <w:textAlignment w:val="auto"/>
        <w:rPr>
          <w:rFonts w:hint="eastAsia" w:ascii="仿宋_GB2312" w:eastAsia="仿宋_GB2312"/>
          <w:spacing w:val="-1"/>
        </w:rPr>
      </w:pPr>
      <w:r>
        <w:rPr>
          <w:rFonts w:hint="eastAsia" w:ascii="仿宋_GB2312" w:eastAsia="仿宋_GB2312"/>
          <w:spacing w:val="-1"/>
        </w:rPr>
        <w:t>（八）将试卷、答卷、草稿纸等考试用纸带出考场的；</w:t>
      </w:r>
    </w:p>
    <w:p w14:paraId="2C07AF54">
      <w:pPr>
        <w:pStyle w:val="3"/>
        <w:keepNext w:val="0"/>
        <w:keepLines w:val="0"/>
        <w:pageBreakBefore w:val="0"/>
        <w:widowControl w:val="0"/>
        <w:kinsoku/>
        <w:wordWrap/>
        <w:overflowPunct/>
        <w:topLinePunct w:val="0"/>
        <w:bidi w:val="0"/>
        <w:adjustRightInd w:val="0"/>
        <w:snapToGrid w:val="0"/>
        <w:spacing w:before="0"/>
        <w:ind w:left="0" w:firstLine="476" w:firstLineChars="200"/>
        <w:jc w:val="both"/>
        <w:textAlignment w:val="auto"/>
        <w:rPr>
          <w:rFonts w:hint="eastAsia" w:ascii="仿宋_GB2312" w:eastAsia="仿宋_GB2312"/>
          <w:spacing w:val="-1"/>
        </w:rPr>
      </w:pPr>
      <w:r>
        <w:rPr>
          <w:rFonts w:hint="eastAsia" w:ascii="仿宋_GB2312" w:eastAsia="仿宋_GB2312"/>
          <w:spacing w:val="-1"/>
        </w:rPr>
        <w:t>（九）用规定以外的笔或纸答题或在试卷规定以外的地方书写姓名、学号或以其它方式在答卷上标记信息的；</w:t>
      </w:r>
    </w:p>
    <w:p w14:paraId="314626C1">
      <w:pPr>
        <w:pStyle w:val="3"/>
        <w:keepNext w:val="0"/>
        <w:keepLines w:val="0"/>
        <w:pageBreakBefore w:val="0"/>
        <w:widowControl w:val="0"/>
        <w:kinsoku/>
        <w:wordWrap/>
        <w:overflowPunct/>
        <w:topLinePunct w:val="0"/>
        <w:bidi w:val="0"/>
        <w:adjustRightInd w:val="0"/>
        <w:snapToGrid w:val="0"/>
        <w:spacing w:before="0"/>
        <w:ind w:left="0" w:firstLine="476" w:firstLineChars="200"/>
        <w:jc w:val="both"/>
        <w:textAlignment w:val="auto"/>
        <w:rPr>
          <w:rFonts w:hint="eastAsia" w:ascii="仿宋_GB2312" w:eastAsia="仿宋_GB2312"/>
          <w:spacing w:val="-1"/>
        </w:rPr>
      </w:pPr>
      <w:r>
        <w:rPr>
          <w:rFonts w:hint="eastAsia" w:ascii="仿宋_GB2312" w:eastAsia="仿宋_GB2312"/>
          <w:spacing w:val="-1"/>
        </w:rPr>
        <w:t>（十）考生离开考场后,在考试结束前,公开与考试相关内容，但尚未构成作弊的；</w:t>
      </w:r>
    </w:p>
    <w:p w14:paraId="50CA1238">
      <w:pPr>
        <w:pStyle w:val="3"/>
        <w:keepNext w:val="0"/>
        <w:keepLines w:val="0"/>
        <w:pageBreakBefore w:val="0"/>
        <w:widowControl w:val="0"/>
        <w:kinsoku/>
        <w:wordWrap/>
        <w:overflowPunct/>
        <w:topLinePunct w:val="0"/>
        <w:bidi w:val="0"/>
        <w:adjustRightInd w:val="0"/>
        <w:snapToGrid w:val="0"/>
        <w:spacing w:before="0"/>
        <w:ind w:left="0" w:firstLine="476" w:firstLineChars="200"/>
        <w:jc w:val="both"/>
        <w:textAlignment w:val="auto"/>
        <w:rPr>
          <w:rFonts w:hint="eastAsia" w:ascii="仿宋_GB2312" w:eastAsia="仿宋_GB2312"/>
          <w:spacing w:val="-1"/>
        </w:rPr>
      </w:pPr>
      <w:r>
        <w:rPr>
          <w:rFonts w:hint="eastAsia" w:ascii="仿宋_GB2312" w:eastAsia="仿宋_GB2312"/>
          <w:spacing w:val="-1"/>
        </w:rPr>
        <w:t>（十一）有其它考试违纪行为，但尚未构成作弊的。</w:t>
      </w:r>
    </w:p>
    <w:p w14:paraId="1483208C">
      <w:pPr>
        <w:pStyle w:val="3"/>
        <w:keepNext w:val="0"/>
        <w:keepLines w:val="0"/>
        <w:pageBreakBefore w:val="0"/>
        <w:widowControl w:val="0"/>
        <w:kinsoku/>
        <w:wordWrap/>
        <w:overflowPunct/>
        <w:topLinePunct w:val="0"/>
        <w:bidi w:val="0"/>
        <w:adjustRightInd w:val="0"/>
        <w:snapToGrid w:val="0"/>
        <w:spacing w:before="0"/>
        <w:ind w:left="0" w:firstLine="476" w:firstLineChars="200"/>
        <w:jc w:val="both"/>
        <w:textAlignment w:val="auto"/>
        <w:rPr>
          <w:rFonts w:hint="eastAsia" w:ascii="仿宋_GB2312" w:eastAsia="仿宋_GB2312"/>
        </w:rPr>
      </w:pPr>
      <w:r>
        <w:rPr>
          <w:rFonts w:hint="eastAsia" w:ascii="仿宋_GB2312" w:eastAsia="仿宋_GB2312"/>
          <w:spacing w:val="-1"/>
        </w:rPr>
        <w:t>第</w:t>
      </w:r>
      <w:r>
        <w:rPr>
          <w:rFonts w:hint="eastAsia" w:ascii="仿宋_GB2312" w:eastAsia="仿宋_GB2312"/>
          <w:spacing w:val="-1"/>
          <w:lang w:val="en-US" w:eastAsia="zh-CN"/>
        </w:rPr>
        <w:t>九</w:t>
      </w:r>
      <w:r>
        <w:rPr>
          <w:rFonts w:hint="eastAsia" w:ascii="仿宋_GB2312" w:eastAsia="仿宋_GB2312"/>
          <w:spacing w:val="-1"/>
        </w:rPr>
        <w:t>条 学生有下列扰乱考场及考试工作场所秩序行为之一的，尚未违反《中华人民共和国治安管理处罚法》等国家法律法规的，给予留校察看处分。情节严重的，给予开除学籍处分：</w:t>
      </w:r>
    </w:p>
    <w:p w14:paraId="14B2BC40">
      <w:pPr>
        <w:pStyle w:val="3"/>
        <w:keepNext w:val="0"/>
        <w:keepLines w:val="0"/>
        <w:pageBreakBefore w:val="0"/>
        <w:widowControl w:val="0"/>
        <w:tabs>
          <w:tab w:val="left" w:pos="1496"/>
        </w:tabs>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（一）故意扰乱考点、考场、评卷场所等考试工作场所秩序的；</w:t>
      </w:r>
    </w:p>
    <w:p w14:paraId="276482C0">
      <w:pPr>
        <w:pStyle w:val="3"/>
        <w:keepNext w:val="0"/>
        <w:keepLines w:val="0"/>
        <w:pageBreakBefore w:val="0"/>
        <w:widowControl w:val="0"/>
        <w:tabs>
          <w:tab w:val="left" w:pos="1496"/>
        </w:tabs>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（二）拒绝、妨碍考试工作人员履行管理职责的；</w:t>
      </w:r>
    </w:p>
    <w:p w14:paraId="44920E69">
      <w:pPr>
        <w:pStyle w:val="3"/>
        <w:keepNext w:val="0"/>
        <w:keepLines w:val="0"/>
        <w:pageBreakBefore w:val="0"/>
        <w:widowControl w:val="0"/>
        <w:tabs>
          <w:tab w:val="left" w:pos="1496"/>
        </w:tabs>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（三）纠缠、威胁、侮辱、诽谤、诬陷或以其他方式侵害监考人员、评卷教师、任课教师、工作人员或其他学生合法权益的；</w:t>
      </w:r>
    </w:p>
    <w:p w14:paraId="2AE8DFF1">
      <w:pPr>
        <w:pStyle w:val="3"/>
        <w:keepNext w:val="0"/>
        <w:keepLines w:val="0"/>
        <w:pageBreakBefore w:val="0"/>
        <w:widowControl w:val="0"/>
        <w:tabs>
          <w:tab w:val="left" w:pos="1496"/>
        </w:tabs>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（四）有其它扰乱考试管理秩序行为的；</w:t>
      </w:r>
    </w:p>
    <w:p w14:paraId="0620311B">
      <w:pPr>
        <w:pStyle w:val="3"/>
        <w:keepNext w:val="0"/>
        <w:keepLines w:val="0"/>
        <w:pageBreakBefore w:val="0"/>
        <w:widowControl w:val="0"/>
        <w:tabs>
          <w:tab w:val="left" w:pos="1496"/>
        </w:tabs>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（五）处分期内再次出现第八条所列行为之一。</w:t>
      </w:r>
    </w:p>
    <w:p w14:paraId="0E5C9D61">
      <w:pPr>
        <w:pStyle w:val="3"/>
        <w:keepNext w:val="0"/>
        <w:keepLines w:val="0"/>
        <w:pageBreakBefore w:val="0"/>
        <w:widowControl w:val="0"/>
        <w:kinsoku/>
        <w:wordWrap/>
        <w:overflowPunct/>
        <w:topLinePunct w:val="0"/>
        <w:bidi w:val="0"/>
        <w:adjustRightInd w:val="0"/>
        <w:snapToGrid w:val="0"/>
        <w:spacing w:before="0"/>
        <w:ind w:left="0" w:firstLine="480" w:firstLineChars="200"/>
        <w:textAlignment w:val="auto"/>
        <w:rPr>
          <w:rFonts w:hint="eastAsia" w:ascii="仿宋_GB2312" w:eastAsia="仿宋_GB2312"/>
          <w:lang w:val="en-US" w:eastAsia="zh-CN"/>
        </w:rPr>
      </w:pPr>
      <w:r>
        <w:rPr>
          <w:rFonts w:hint="eastAsia" w:ascii="仿宋_GB2312" w:eastAsia="仿宋_GB2312"/>
        </w:rPr>
        <w:t>第</w:t>
      </w:r>
      <w:r>
        <w:rPr>
          <w:rFonts w:hint="eastAsia" w:ascii="仿宋_GB2312" w:eastAsia="仿宋_GB2312"/>
          <w:lang w:val="en-US" w:eastAsia="zh-CN"/>
        </w:rPr>
        <w:t>十</w:t>
      </w:r>
      <w:r>
        <w:rPr>
          <w:rFonts w:hint="eastAsia" w:ascii="仿宋_GB2312" w:eastAsia="仿宋_GB2312"/>
        </w:rPr>
        <w:t>条</w:t>
      </w:r>
      <w:r>
        <w:rPr>
          <w:rFonts w:hint="eastAsia" w:ascii="仿宋_GB2312" w:eastAsia="仿宋_GB2312"/>
          <w:lang w:val="en-US" w:eastAsia="zh-CN"/>
        </w:rPr>
        <w:t xml:space="preserve"> 有下列行为之一的，应当认定为考试作弊，并给予留校察看处分：</w:t>
      </w:r>
    </w:p>
    <w:p w14:paraId="0C5DB8A5">
      <w:pPr>
        <w:pStyle w:val="3"/>
        <w:keepNext w:val="0"/>
        <w:keepLines w:val="0"/>
        <w:pageBreakBefore w:val="0"/>
        <w:widowControl w:val="0"/>
        <w:kinsoku/>
        <w:wordWrap/>
        <w:overflowPunct/>
        <w:topLinePunct w:val="0"/>
        <w:bidi w:val="0"/>
        <w:adjustRightInd w:val="0"/>
        <w:snapToGrid w:val="0"/>
        <w:spacing w:before="0"/>
        <w:ind w:left="0" w:firstLine="480" w:firstLineChars="200"/>
        <w:textAlignment w:val="auto"/>
        <w:rPr>
          <w:rFonts w:hint="eastAsia" w:ascii="仿宋_GB2312" w:eastAsia="仿宋_GB2312"/>
          <w:lang w:val="en-US" w:eastAsia="zh-CN"/>
        </w:rPr>
      </w:pPr>
      <w:r>
        <w:rPr>
          <w:rFonts w:hint="eastAsia" w:ascii="仿宋_GB2312" w:eastAsia="仿宋_GB2312"/>
          <w:lang w:val="en-US" w:eastAsia="zh-CN"/>
        </w:rPr>
        <w:t>（一）考试过程中携带具有发送或接收等通讯功能或网络查询功能的电子设备的;</w:t>
      </w:r>
    </w:p>
    <w:p w14:paraId="56AB4DF5">
      <w:pPr>
        <w:pStyle w:val="3"/>
        <w:keepNext w:val="0"/>
        <w:keepLines w:val="0"/>
        <w:pageBreakBefore w:val="0"/>
        <w:widowControl w:val="0"/>
        <w:kinsoku/>
        <w:wordWrap/>
        <w:overflowPunct/>
        <w:topLinePunct w:val="0"/>
        <w:bidi w:val="0"/>
        <w:adjustRightInd w:val="0"/>
        <w:snapToGrid w:val="0"/>
        <w:spacing w:before="0"/>
        <w:ind w:left="0" w:firstLine="480" w:firstLineChars="200"/>
        <w:textAlignment w:val="auto"/>
        <w:rPr>
          <w:rFonts w:hint="eastAsia" w:ascii="仿宋_GB2312" w:eastAsia="仿宋_GB2312"/>
          <w:lang w:val="en-US" w:eastAsia="zh-CN"/>
        </w:rPr>
      </w:pPr>
      <w:r>
        <w:rPr>
          <w:rFonts w:hint="eastAsia" w:ascii="仿宋_GB2312" w:eastAsia="仿宋_GB2312"/>
          <w:lang w:val="en-US" w:eastAsia="zh-CN"/>
        </w:rPr>
        <w:t>（二）考试过程中携带具有存储、编程或查询功能的电子设备（考试允许携带的计算器除外）的；</w:t>
      </w:r>
    </w:p>
    <w:p w14:paraId="48FEECD3">
      <w:pPr>
        <w:pStyle w:val="3"/>
        <w:keepNext w:val="0"/>
        <w:keepLines w:val="0"/>
        <w:pageBreakBefore w:val="0"/>
        <w:widowControl w:val="0"/>
        <w:kinsoku/>
        <w:wordWrap/>
        <w:overflowPunct/>
        <w:topLinePunct w:val="0"/>
        <w:bidi w:val="0"/>
        <w:adjustRightInd w:val="0"/>
        <w:snapToGrid w:val="0"/>
        <w:spacing w:before="0"/>
        <w:ind w:left="0" w:firstLine="480" w:firstLineChars="200"/>
        <w:textAlignment w:val="auto"/>
        <w:rPr>
          <w:rFonts w:hint="eastAsia" w:ascii="仿宋_GB2312" w:eastAsia="仿宋_GB2312"/>
          <w:lang w:val="en-US" w:eastAsia="zh-CN"/>
        </w:rPr>
      </w:pPr>
      <w:r>
        <w:rPr>
          <w:rFonts w:hint="eastAsia" w:ascii="仿宋_GB2312" w:eastAsia="仿宋_GB2312"/>
          <w:lang w:val="en-US" w:eastAsia="zh-CN"/>
        </w:rPr>
        <w:t>（三）考试过程中携带与考试内容相关的资料（开卷考试规定材料除外）的；</w:t>
      </w:r>
    </w:p>
    <w:p w14:paraId="4A0D0E24">
      <w:pPr>
        <w:pStyle w:val="3"/>
        <w:keepNext w:val="0"/>
        <w:keepLines w:val="0"/>
        <w:pageBreakBefore w:val="0"/>
        <w:widowControl w:val="0"/>
        <w:kinsoku/>
        <w:wordWrap/>
        <w:overflowPunct/>
        <w:topLinePunct w:val="0"/>
        <w:bidi w:val="0"/>
        <w:adjustRightInd w:val="0"/>
        <w:snapToGrid w:val="0"/>
        <w:spacing w:before="0"/>
        <w:ind w:left="0" w:firstLine="480" w:firstLineChars="200"/>
        <w:textAlignment w:val="auto"/>
        <w:rPr>
          <w:rFonts w:hint="eastAsia" w:ascii="仿宋_GB2312" w:eastAsia="仿宋_GB2312"/>
          <w:lang w:val="en-US" w:eastAsia="zh-CN"/>
        </w:rPr>
      </w:pPr>
      <w:r>
        <w:rPr>
          <w:rFonts w:hint="eastAsia" w:ascii="仿宋_GB2312" w:eastAsia="仿宋_GB2312"/>
          <w:lang w:val="en-US" w:eastAsia="zh-CN"/>
        </w:rPr>
        <w:t>（四）抄袭或协助他人抄袭试题答案或与考试内容相关的资料的;</w:t>
      </w:r>
    </w:p>
    <w:p w14:paraId="73F782D6">
      <w:pPr>
        <w:pStyle w:val="3"/>
        <w:keepNext w:val="0"/>
        <w:keepLines w:val="0"/>
        <w:pageBreakBefore w:val="0"/>
        <w:widowControl w:val="0"/>
        <w:kinsoku/>
        <w:wordWrap/>
        <w:overflowPunct/>
        <w:topLinePunct w:val="0"/>
        <w:bidi w:val="0"/>
        <w:adjustRightInd w:val="0"/>
        <w:snapToGrid w:val="0"/>
        <w:spacing w:before="0"/>
        <w:ind w:left="0" w:firstLine="480" w:firstLineChars="200"/>
        <w:textAlignment w:val="auto"/>
        <w:rPr>
          <w:rFonts w:hint="eastAsia" w:ascii="仿宋_GB2312" w:eastAsia="仿宋_GB2312"/>
          <w:lang w:val="en-US" w:eastAsia="zh-CN"/>
        </w:rPr>
      </w:pPr>
      <w:r>
        <w:rPr>
          <w:rFonts w:hint="eastAsia" w:ascii="仿宋_GB2312" w:eastAsia="仿宋_GB2312"/>
          <w:lang w:val="en-US" w:eastAsia="zh-CN"/>
        </w:rPr>
        <w:t>（五）传接或交换试卷、答卷、草稿纸、与考试内容相关的资料的；</w:t>
      </w:r>
    </w:p>
    <w:p w14:paraId="455627FB">
      <w:pPr>
        <w:pStyle w:val="3"/>
        <w:keepNext w:val="0"/>
        <w:keepLines w:val="0"/>
        <w:pageBreakBefore w:val="0"/>
        <w:widowControl w:val="0"/>
        <w:kinsoku/>
        <w:wordWrap/>
        <w:overflowPunct/>
        <w:topLinePunct w:val="0"/>
        <w:bidi w:val="0"/>
        <w:adjustRightInd w:val="0"/>
        <w:snapToGrid w:val="0"/>
        <w:spacing w:before="0"/>
        <w:ind w:left="0" w:firstLine="480" w:firstLineChars="200"/>
        <w:textAlignment w:val="auto"/>
        <w:rPr>
          <w:rFonts w:hint="eastAsia" w:ascii="仿宋_GB2312" w:eastAsia="仿宋_GB2312"/>
          <w:lang w:val="en-US" w:eastAsia="zh-CN"/>
        </w:rPr>
      </w:pPr>
      <w:r>
        <w:rPr>
          <w:rFonts w:hint="eastAsia" w:ascii="仿宋_GB2312" w:eastAsia="仿宋_GB2312"/>
          <w:lang w:val="en-US" w:eastAsia="zh-CN"/>
        </w:rPr>
        <w:t>（六）通过伪造证件、证明、档案及其它材料获得考试资格或考试成绩的；</w:t>
      </w:r>
    </w:p>
    <w:p w14:paraId="67DA051A">
      <w:pPr>
        <w:pStyle w:val="3"/>
        <w:keepNext w:val="0"/>
        <w:keepLines w:val="0"/>
        <w:pageBreakBefore w:val="0"/>
        <w:widowControl w:val="0"/>
        <w:kinsoku/>
        <w:wordWrap/>
        <w:overflowPunct/>
        <w:topLinePunct w:val="0"/>
        <w:bidi w:val="0"/>
        <w:adjustRightInd w:val="0"/>
        <w:snapToGrid w:val="0"/>
        <w:spacing w:before="0"/>
        <w:ind w:left="0" w:firstLine="480" w:firstLineChars="200"/>
        <w:textAlignment w:val="auto"/>
        <w:rPr>
          <w:rFonts w:hint="eastAsia" w:ascii="仿宋_GB2312" w:eastAsia="仿宋_GB2312"/>
          <w:lang w:val="en-US" w:eastAsia="zh-CN"/>
        </w:rPr>
      </w:pPr>
      <w:r>
        <w:rPr>
          <w:rFonts w:hint="eastAsia" w:ascii="仿宋_GB2312" w:eastAsia="仿宋_GB2312"/>
          <w:lang w:val="en-US" w:eastAsia="zh-CN"/>
        </w:rPr>
        <w:t>（七）抢夺、偷取他人试卷、答卷或胁迫他人为自己抄袭提供方便的；</w:t>
      </w:r>
    </w:p>
    <w:p w14:paraId="726C8493">
      <w:pPr>
        <w:pStyle w:val="3"/>
        <w:keepNext w:val="0"/>
        <w:keepLines w:val="0"/>
        <w:pageBreakBefore w:val="0"/>
        <w:widowControl w:val="0"/>
        <w:kinsoku/>
        <w:wordWrap/>
        <w:overflowPunct/>
        <w:topLinePunct w:val="0"/>
        <w:bidi w:val="0"/>
        <w:adjustRightInd w:val="0"/>
        <w:snapToGrid w:val="0"/>
        <w:spacing w:before="0"/>
        <w:ind w:left="0" w:firstLine="480" w:firstLineChars="200"/>
        <w:textAlignment w:val="auto"/>
        <w:rPr>
          <w:rFonts w:hint="eastAsia" w:ascii="仿宋_GB2312" w:eastAsia="仿宋_GB2312"/>
          <w:lang w:val="en-US" w:eastAsia="zh-CN"/>
        </w:rPr>
      </w:pPr>
      <w:r>
        <w:rPr>
          <w:rFonts w:hint="eastAsia" w:ascii="仿宋_GB2312" w:eastAsia="仿宋_GB2312"/>
          <w:lang w:val="en-US" w:eastAsia="zh-CN"/>
        </w:rPr>
        <w:t>（八）在签到表、试卷或答卷上填写与本人身份不符的姓名、学号等信息，但尚未作答的；</w:t>
      </w:r>
    </w:p>
    <w:p w14:paraId="63079F55">
      <w:pPr>
        <w:pStyle w:val="3"/>
        <w:keepNext w:val="0"/>
        <w:keepLines w:val="0"/>
        <w:pageBreakBefore w:val="0"/>
        <w:widowControl w:val="0"/>
        <w:kinsoku/>
        <w:wordWrap/>
        <w:overflowPunct/>
        <w:topLinePunct w:val="0"/>
        <w:bidi w:val="0"/>
        <w:adjustRightInd w:val="0"/>
        <w:snapToGrid w:val="0"/>
        <w:spacing w:before="0"/>
        <w:ind w:left="0" w:firstLine="480" w:firstLineChars="200"/>
        <w:textAlignment w:val="auto"/>
        <w:rPr>
          <w:rFonts w:hint="eastAsia" w:ascii="仿宋_GB2312" w:eastAsia="仿宋_GB2312"/>
          <w:lang w:val="en-US" w:eastAsia="zh-CN"/>
        </w:rPr>
      </w:pPr>
      <w:r>
        <w:rPr>
          <w:rFonts w:hint="eastAsia" w:ascii="仿宋_GB2312" w:eastAsia="仿宋_GB2312"/>
          <w:lang w:val="en-US" w:eastAsia="zh-CN"/>
        </w:rPr>
        <w:t>（九）阅卷教师发现试卷答案雷同，并经教学单位审核确认属实的；</w:t>
      </w:r>
    </w:p>
    <w:p w14:paraId="01E515FF">
      <w:pPr>
        <w:pStyle w:val="3"/>
        <w:keepNext w:val="0"/>
        <w:keepLines w:val="0"/>
        <w:pageBreakBefore w:val="0"/>
        <w:widowControl w:val="0"/>
        <w:kinsoku/>
        <w:wordWrap/>
        <w:overflowPunct/>
        <w:topLinePunct w:val="0"/>
        <w:bidi w:val="0"/>
        <w:adjustRightInd w:val="0"/>
        <w:snapToGrid w:val="0"/>
        <w:spacing w:before="0"/>
        <w:ind w:left="0" w:firstLine="480" w:firstLineChars="200"/>
        <w:textAlignment w:val="auto"/>
        <w:rPr>
          <w:rFonts w:hint="eastAsia" w:ascii="仿宋_GB2312" w:eastAsia="仿宋_GB2312"/>
          <w:lang w:val="en-US" w:eastAsia="zh-CN"/>
        </w:rPr>
      </w:pPr>
      <w:r>
        <w:rPr>
          <w:rFonts w:hint="eastAsia" w:ascii="仿宋_GB2312" w:eastAsia="仿宋_GB2312"/>
          <w:lang w:val="en-US" w:eastAsia="zh-CN"/>
        </w:rPr>
        <w:t>（十）考试过程中借故离开考场，偷看与考试课程有关的内容，或与他人交流有关考试内容的；</w:t>
      </w:r>
    </w:p>
    <w:p w14:paraId="70486174">
      <w:pPr>
        <w:pStyle w:val="3"/>
        <w:keepNext w:val="0"/>
        <w:keepLines w:val="0"/>
        <w:pageBreakBefore w:val="0"/>
        <w:widowControl w:val="0"/>
        <w:kinsoku/>
        <w:wordWrap/>
        <w:overflowPunct/>
        <w:topLinePunct w:val="0"/>
        <w:bidi w:val="0"/>
        <w:adjustRightInd w:val="0"/>
        <w:snapToGrid w:val="0"/>
        <w:spacing w:before="0"/>
        <w:ind w:left="0" w:firstLine="480" w:firstLineChars="200"/>
        <w:textAlignment w:val="auto"/>
        <w:rPr>
          <w:rFonts w:hint="eastAsia" w:ascii="仿宋_GB2312" w:eastAsia="仿宋_GB2312"/>
          <w:lang w:val="en-US" w:eastAsia="zh-CN"/>
        </w:rPr>
      </w:pPr>
      <w:r>
        <w:rPr>
          <w:rFonts w:hint="eastAsia" w:ascii="仿宋_GB2312" w:eastAsia="仿宋_GB2312"/>
          <w:lang w:val="en-US" w:eastAsia="zh-CN"/>
        </w:rPr>
        <w:t>（十一）在课程考查中，有抄袭、剽窃或伪造事实的；</w:t>
      </w:r>
    </w:p>
    <w:p w14:paraId="727407A0">
      <w:pPr>
        <w:pStyle w:val="3"/>
        <w:keepNext w:val="0"/>
        <w:keepLines w:val="0"/>
        <w:pageBreakBefore w:val="0"/>
        <w:widowControl w:val="0"/>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lang w:val="en-US" w:eastAsia="zh-CN"/>
        </w:rPr>
        <w:t>（十二）有其它以不正当手段获得或协助他人获得试题或答案或考试成绩行为的。</w:t>
      </w:r>
    </w:p>
    <w:p w14:paraId="332E7B38">
      <w:pPr>
        <w:pStyle w:val="3"/>
        <w:keepNext w:val="0"/>
        <w:keepLines w:val="0"/>
        <w:pageBreakBefore w:val="0"/>
        <w:widowControl w:val="0"/>
        <w:tabs>
          <w:tab w:val="left" w:pos="1496"/>
        </w:tabs>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第</w:t>
      </w:r>
      <w:r>
        <w:rPr>
          <w:rFonts w:hint="eastAsia" w:ascii="仿宋_GB2312" w:eastAsia="仿宋_GB2312"/>
          <w:lang w:val="en-US" w:eastAsia="zh-CN"/>
        </w:rPr>
        <w:t>十一</w:t>
      </w:r>
      <w:r>
        <w:rPr>
          <w:rFonts w:hint="eastAsia" w:ascii="仿宋_GB2312" w:eastAsia="仿宋_GB2312"/>
        </w:rPr>
        <w:t>条</w:t>
      </w:r>
      <w:r>
        <w:rPr>
          <w:rFonts w:hint="eastAsia" w:ascii="仿宋_GB2312" w:eastAsia="仿宋_GB2312"/>
        </w:rPr>
        <w:tab/>
      </w:r>
      <w:r>
        <w:rPr>
          <w:rFonts w:hint="eastAsia" w:ascii="仿宋_GB2312" w:eastAsia="仿宋_GB2312"/>
        </w:rPr>
        <w:t>学生有下列行为之一的，应当认定为考试严重作弊，并给予开除学籍处分</w:t>
      </w:r>
    </w:p>
    <w:p w14:paraId="3DDC3AEA">
      <w:pPr>
        <w:pStyle w:val="3"/>
        <w:keepNext w:val="0"/>
        <w:keepLines w:val="0"/>
        <w:pageBreakBefore w:val="0"/>
        <w:widowControl w:val="0"/>
        <w:tabs>
          <w:tab w:val="left" w:pos="1496"/>
        </w:tabs>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（一）代替他人或让他人代替自己参加考试的；</w:t>
      </w:r>
    </w:p>
    <w:p w14:paraId="37E0AF66">
      <w:pPr>
        <w:pStyle w:val="3"/>
        <w:keepNext w:val="0"/>
        <w:keepLines w:val="0"/>
        <w:pageBreakBefore w:val="0"/>
        <w:widowControl w:val="0"/>
        <w:tabs>
          <w:tab w:val="left" w:pos="1496"/>
        </w:tabs>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（二）组织团伙作弊的；</w:t>
      </w:r>
    </w:p>
    <w:p w14:paraId="48C2DED3">
      <w:pPr>
        <w:pStyle w:val="3"/>
        <w:keepNext w:val="0"/>
        <w:keepLines w:val="0"/>
        <w:pageBreakBefore w:val="0"/>
        <w:widowControl w:val="0"/>
        <w:tabs>
          <w:tab w:val="left" w:pos="1496"/>
        </w:tabs>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（三）在考试过程中，使用具有发送或接收等通讯功能或网络查询功能的电子设备，搜索、接收、发送与考试有关内容，或与其他人交流考试相关内容的；</w:t>
      </w:r>
    </w:p>
    <w:p w14:paraId="32CFFCF0">
      <w:pPr>
        <w:pStyle w:val="3"/>
        <w:keepNext w:val="0"/>
        <w:keepLines w:val="0"/>
        <w:pageBreakBefore w:val="0"/>
        <w:widowControl w:val="0"/>
        <w:tabs>
          <w:tab w:val="left" w:pos="1496"/>
        </w:tabs>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（四）在考场外使用具有发送或接收等通讯功能或网络查询功能的电子设备向考生发送与考试有关内容的；</w:t>
      </w:r>
    </w:p>
    <w:p w14:paraId="7AC4F5C0">
      <w:pPr>
        <w:pStyle w:val="3"/>
        <w:keepNext w:val="0"/>
        <w:keepLines w:val="0"/>
        <w:pageBreakBefore w:val="0"/>
        <w:widowControl w:val="0"/>
        <w:tabs>
          <w:tab w:val="left" w:pos="1496"/>
        </w:tabs>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（五）向他人出售考试试题或答案牟取利益的；</w:t>
      </w:r>
    </w:p>
    <w:p w14:paraId="79993942">
      <w:pPr>
        <w:pStyle w:val="3"/>
        <w:keepNext w:val="0"/>
        <w:keepLines w:val="0"/>
        <w:pageBreakBefore w:val="0"/>
        <w:widowControl w:val="0"/>
        <w:tabs>
          <w:tab w:val="left" w:pos="1496"/>
        </w:tabs>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（六）偷窃试卷或试题答案的；</w:t>
      </w:r>
    </w:p>
    <w:p w14:paraId="460174F1">
      <w:pPr>
        <w:pStyle w:val="3"/>
        <w:keepNext w:val="0"/>
        <w:keepLines w:val="0"/>
        <w:pageBreakBefore w:val="0"/>
        <w:widowControl w:val="0"/>
        <w:tabs>
          <w:tab w:val="left" w:pos="1496"/>
        </w:tabs>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（七）已因考试作弊受过纪律处分，二次考试作弊的；</w:t>
      </w:r>
    </w:p>
    <w:p w14:paraId="68557511">
      <w:pPr>
        <w:pStyle w:val="3"/>
        <w:keepNext w:val="0"/>
        <w:keepLines w:val="0"/>
        <w:pageBreakBefore w:val="0"/>
        <w:widowControl w:val="0"/>
        <w:tabs>
          <w:tab w:val="left" w:pos="1496"/>
        </w:tabs>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（八）有其它严重作弊行为的。</w:t>
      </w:r>
    </w:p>
    <w:p w14:paraId="3178F567">
      <w:pPr>
        <w:keepNext w:val="0"/>
        <w:keepLines w:val="0"/>
        <w:pageBreakBefore w:val="0"/>
        <w:widowControl w:val="0"/>
        <w:tabs>
          <w:tab w:val="left" w:pos="1496"/>
        </w:tabs>
        <w:kinsoku/>
        <w:wordWrap/>
        <w:overflowPunct/>
        <w:topLinePunct w:val="0"/>
        <w:bidi w:val="0"/>
        <w:adjustRightInd w:val="0"/>
        <w:snapToGrid w:val="0"/>
        <w:ind w:firstLine="482" w:firstLineChars="200"/>
        <w:textAlignment w:val="auto"/>
        <w:rPr>
          <w:rFonts w:hint="eastAsia" w:ascii="仿宋_GB2312" w:eastAsia="仿宋_GB2312"/>
          <w:b/>
          <w:sz w:val="24"/>
          <w:szCs w:val="24"/>
        </w:rPr>
      </w:pPr>
      <w:r>
        <w:rPr>
          <w:rFonts w:hint="eastAsia" w:ascii="仿宋_GB2312" w:eastAsia="仿宋_GB2312"/>
          <w:b/>
          <w:sz w:val="24"/>
          <w:szCs w:val="24"/>
        </w:rPr>
        <w:t>《西南交通大学本科课程考</w:t>
      </w:r>
      <w:r>
        <w:rPr>
          <w:rFonts w:hint="eastAsia" w:ascii="仿宋_GB2312" w:eastAsia="仿宋_GB2312"/>
          <w:b/>
          <w:spacing w:val="3"/>
          <w:sz w:val="24"/>
          <w:szCs w:val="24"/>
        </w:rPr>
        <w:t>核</w:t>
      </w:r>
      <w:r>
        <w:rPr>
          <w:rFonts w:hint="eastAsia" w:ascii="仿宋_GB2312" w:eastAsia="仿宋_GB2312"/>
          <w:b/>
          <w:sz w:val="24"/>
          <w:szCs w:val="24"/>
        </w:rPr>
        <w:t>管理办法</w:t>
      </w:r>
      <w:r>
        <w:rPr>
          <w:rFonts w:hint="eastAsia" w:ascii="仿宋_GB2312" w:eastAsia="仿宋_GB2312"/>
          <w:b/>
          <w:spacing w:val="-120"/>
          <w:sz w:val="24"/>
          <w:szCs w:val="24"/>
        </w:rPr>
        <w:t>》</w:t>
      </w:r>
      <w:r>
        <w:rPr>
          <w:rFonts w:hint="eastAsia" w:ascii="仿宋_GB2312" w:eastAsia="仿宋_GB2312"/>
          <w:b/>
          <w:sz w:val="24"/>
          <w:szCs w:val="24"/>
        </w:rPr>
        <w:t>（西交校教〔202</w:t>
      </w:r>
      <w:r>
        <w:rPr>
          <w:rFonts w:hint="eastAsia" w:ascii="仿宋_GB2312" w:eastAsia="仿宋_GB2312"/>
          <w:b/>
          <w:sz w:val="24"/>
          <w:szCs w:val="24"/>
          <w:lang w:val="en-US" w:eastAsia="zh-CN"/>
        </w:rPr>
        <w:t>4</w:t>
      </w:r>
      <w:r>
        <w:rPr>
          <w:rFonts w:hint="eastAsia" w:ascii="仿宋_GB2312" w:eastAsia="仿宋_GB2312"/>
          <w:b/>
          <w:sz w:val="24"/>
          <w:szCs w:val="24"/>
        </w:rPr>
        <w:t>〕</w:t>
      </w:r>
      <w:r>
        <w:rPr>
          <w:rFonts w:hint="eastAsia" w:ascii="仿宋_GB2312" w:eastAsia="仿宋_GB2312"/>
          <w:b/>
          <w:sz w:val="24"/>
          <w:szCs w:val="24"/>
          <w:lang w:val="en-US" w:eastAsia="zh-CN"/>
        </w:rPr>
        <w:t>2</w:t>
      </w:r>
      <w:r>
        <w:rPr>
          <w:rFonts w:hint="eastAsia" w:ascii="仿宋_GB2312" w:eastAsia="仿宋_GB2312"/>
          <w:b/>
          <w:sz w:val="24"/>
          <w:szCs w:val="24"/>
        </w:rPr>
        <w:t>号）关于补考的说明</w:t>
      </w:r>
    </w:p>
    <w:p w14:paraId="151B4E06">
      <w:pPr>
        <w:keepNext w:val="0"/>
        <w:keepLines w:val="0"/>
        <w:pageBreakBefore w:val="0"/>
        <w:widowControl w:val="0"/>
        <w:tabs>
          <w:tab w:val="left" w:pos="1496"/>
        </w:tabs>
        <w:kinsoku/>
        <w:wordWrap/>
        <w:overflowPunct/>
        <w:topLinePunct w:val="0"/>
        <w:bidi w:val="0"/>
        <w:adjustRightInd w:val="0"/>
        <w:snapToGrid w:val="0"/>
        <w:ind w:firstLine="480" w:firstLineChars="200"/>
        <w:textAlignment w:val="auto"/>
        <w:rPr>
          <w:rFonts w:hint="eastAsia" w:ascii="仿宋_GB2312" w:eastAsia="仿宋_GB2312"/>
          <w:sz w:val="24"/>
          <w:szCs w:val="24"/>
        </w:rPr>
      </w:pPr>
      <w:r>
        <w:rPr>
          <w:rFonts w:hint="eastAsia" w:ascii="仿宋_GB2312" w:eastAsia="仿宋_GB2312"/>
          <w:sz w:val="24"/>
          <w:szCs w:val="24"/>
        </w:rPr>
        <w:t>第十条</w:t>
      </w:r>
      <w:r>
        <w:rPr>
          <w:rFonts w:hint="eastAsia" w:ascii="仿宋_GB2312" w:eastAsia="仿宋_GB2312"/>
          <w:sz w:val="24"/>
          <w:szCs w:val="24"/>
        </w:rPr>
        <w:tab/>
      </w:r>
      <w:r>
        <w:rPr>
          <w:rFonts w:hint="eastAsia" w:ascii="仿宋_GB2312" w:eastAsia="仿宋_GB2312"/>
          <w:sz w:val="24"/>
          <w:szCs w:val="24"/>
        </w:rPr>
        <w:t>理论教学的必修课和限修课原则上应当组织补考，选修课、实习、实验</w:t>
      </w:r>
      <w:r>
        <w:rPr>
          <w:rFonts w:hint="eastAsia" w:ascii="仿宋_GB2312" w:eastAsia="仿宋_GB2312"/>
          <w:spacing w:val="-17"/>
          <w:sz w:val="24"/>
          <w:szCs w:val="24"/>
        </w:rPr>
        <w:t>、</w:t>
      </w:r>
      <w:r>
        <w:rPr>
          <w:rFonts w:hint="eastAsia" w:ascii="仿宋_GB2312" w:eastAsia="仿宋_GB2312"/>
          <w:sz w:val="24"/>
          <w:szCs w:val="24"/>
        </w:rPr>
        <w:t>课程设计等课程不安排补考。补考形式与期末考试形式一致。</w:t>
      </w:r>
    </w:p>
    <w:p w14:paraId="538D059C">
      <w:pPr>
        <w:pStyle w:val="3"/>
        <w:keepNext w:val="0"/>
        <w:keepLines w:val="0"/>
        <w:pageBreakBefore w:val="0"/>
        <w:widowControl w:val="0"/>
        <w:tabs>
          <w:tab w:val="left" w:pos="1736"/>
        </w:tabs>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第十一条</w:t>
      </w:r>
      <w:r>
        <w:rPr>
          <w:rFonts w:hint="eastAsia" w:ascii="仿宋_GB2312" w:eastAsia="仿宋_GB2312"/>
        </w:rPr>
        <w:tab/>
      </w:r>
      <w:r>
        <w:rPr>
          <w:rFonts w:hint="eastAsia" w:ascii="仿宋_GB2312" w:eastAsia="仿宋_GB2312"/>
        </w:rPr>
        <w:t>补考时间安排在下学期学期初，由教务处统一安排。</w:t>
      </w:r>
    </w:p>
    <w:p w14:paraId="641D0BCF">
      <w:pPr>
        <w:pStyle w:val="3"/>
        <w:keepNext w:val="0"/>
        <w:keepLines w:val="0"/>
        <w:pageBreakBefore w:val="0"/>
        <w:widowControl w:val="0"/>
        <w:tabs>
          <w:tab w:val="left" w:pos="1736"/>
        </w:tabs>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第十二条</w:t>
      </w:r>
      <w:r>
        <w:rPr>
          <w:rFonts w:hint="eastAsia" w:ascii="仿宋_GB2312" w:eastAsia="仿宋_GB2312"/>
        </w:rPr>
        <w:tab/>
      </w:r>
      <w:r>
        <w:rPr>
          <w:rFonts w:hint="eastAsia" w:ascii="仿宋_GB2312" w:eastAsia="仿宋_GB2312"/>
        </w:rPr>
        <w:t>第一次修读且考核不及格的课程</w:t>
      </w:r>
      <w:r>
        <w:rPr>
          <w:rFonts w:hint="eastAsia" w:ascii="仿宋_GB2312" w:eastAsia="仿宋_GB2312"/>
          <w:spacing w:val="-108"/>
        </w:rPr>
        <w:t>，</w:t>
      </w:r>
      <w:r>
        <w:rPr>
          <w:rFonts w:hint="eastAsia" w:ascii="仿宋_GB2312" w:eastAsia="仿宋_GB2312"/>
        </w:rPr>
        <w:t>该课程在学校安排的补考课程范围内</w:t>
      </w:r>
      <w:r>
        <w:rPr>
          <w:rFonts w:hint="eastAsia" w:ascii="仿宋_GB2312" w:eastAsia="仿宋_GB2312"/>
          <w:spacing w:val="-19"/>
        </w:rPr>
        <w:t xml:space="preserve">， </w:t>
      </w:r>
      <w:r>
        <w:rPr>
          <w:rFonts w:hint="eastAsia" w:ascii="仿宋_GB2312" w:eastAsia="仿宋_GB2312"/>
        </w:rPr>
        <w:t>学生可参加唯一一次补考。补考后仍不及格或没有参加补考的只能选课重修。</w:t>
      </w:r>
    </w:p>
    <w:p w14:paraId="4CC95139">
      <w:pPr>
        <w:pStyle w:val="3"/>
        <w:keepNext w:val="0"/>
        <w:keepLines w:val="0"/>
        <w:pageBreakBefore w:val="0"/>
        <w:widowControl w:val="0"/>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第十三条 有下列情况之一的学生，不得参加补考，只能选课重修。</w:t>
      </w:r>
    </w:p>
    <w:p w14:paraId="058638A4">
      <w:pPr>
        <w:pStyle w:val="3"/>
        <w:keepNext w:val="0"/>
        <w:keepLines w:val="0"/>
        <w:pageBreakBefore w:val="0"/>
        <w:widowControl w:val="0"/>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（一）期末考试被取消考核资格者；</w:t>
      </w:r>
    </w:p>
    <w:p w14:paraId="0E65CAEE">
      <w:pPr>
        <w:pStyle w:val="3"/>
        <w:keepNext w:val="0"/>
        <w:keepLines w:val="0"/>
        <w:pageBreakBefore w:val="0"/>
        <w:widowControl w:val="0"/>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（二）重修课程成绩不及格者；</w:t>
      </w:r>
    </w:p>
    <w:p w14:paraId="0A7A7234">
      <w:pPr>
        <w:pStyle w:val="3"/>
        <w:keepNext w:val="0"/>
        <w:keepLines w:val="0"/>
        <w:pageBreakBefore w:val="0"/>
        <w:widowControl w:val="0"/>
        <w:kinsoku/>
        <w:wordWrap/>
        <w:overflowPunct/>
        <w:topLinePunct w:val="0"/>
        <w:bidi w:val="0"/>
        <w:adjustRightInd w:val="0"/>
        <w:snapToGrid w:val="0"/>
        <w:spacing w:before="0"/>
        <w:ind w:left="0" w:firstLine="480" w:firstLineChars="200"/>
        <w:textAlignment w:val="auto"/>
        <w:rPr>
          <w:rFonts w:hint="eastAsia" w:ascii="仿宋_GB2312" w:eastAsia="仿宋_GB2312"/>
        </w:rPr>
      </w:pPr>
      <w:r>
        <w:rPr>
          <w:rFonts w:hint="eastAsia" w:ascii="仿宋_GB2312" w:eastAsia="仿宋_GB2312"/>
        </w:rPr>
        <w:t>（三）课程已经及格者。</w:t>
      </w:r>
    </w:p>
    <w:bookmarkEnd w:id="0"/>
    <w:sectPr>
      <w:foot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3000509000000000000"/>
    <w:charset w:val="86"/>
    <w:family w:val="auto"/>
    <w:pitch w:val="default"/>
    <w:sig w:usb0="00000001" w:usb1="080E0000" w:usb2="00000000" w:usb3="00000000" w:csb0="00040000"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onospace">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44619824"/>
      <w:docPartObj>
        <w:docPartGallery w:val="AutoText"/>
      </w:docPartObj>
    </w:sdtPr>
    <w:sdtContent>
      <w:p w14:paraId="69AE70A7">
        <w:pPr>
          <w:pStyle w:val="4"/>
          <w:jc w:val="center"/>
        </w:pPr>
        <w:r>
          <w:fldChar w:fldCharType="begin"/>
        </w:r>
        <w:r>
          <w:instrText xml:space="preserve">PAGE   \* MERGEFORMAT</w:instrText>
        </w:r>
        <w:r>
          <w:fldChar w:fldCharType="separate"/>
        </w:r>
        <w:r>
          <w:rPr>
            <w:lang w:val="zh-CN"/>
          </w:rPr>
          <w:t>2</w:t>
        </w:r>
        <w:r>
          <w:fldChar w:fldCharType="end"/>
        </w:r>
      </w:p>
    </w:sdtContent>
  </w:sdt>
  <w:p w14:paraId="377684CA">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F218F7"/>
    <w:multiLevelType w:val="singleLevel"/>
    <w:tmpl w:val="F0F218F7"/>
    <w:lvl w:ilvl="0" w:tentative="0">
      <w:start w:val="7"/>
      <w:numFmt w:val="chineseCounting"/>
      <w:suff w:val="space"/>
      <w:lvlText w:val="第%1条"/>
      <w:lvlJc w:val="left"/>
      <w:rPr>
        <w:rFonts w:hint="eastAsia"/>
      </w:rPr>
    </w:lvl>
  </w:abstractNum>
  <w:abstractNum w:abstractNumId="1">
    <w:nsid w:val="645AF62B"/>
    <w:multiLevelType w:val="singleLevel"/>
    <w:tmpl w:val="645AF62B"/>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F6A"/>
    <w:rsid w:val="0000741B"/>
    <w:rsid w:val="00061D4C"/>
    <w:rsid w:val="000C2BDC"/>
    <w:rsid w:val="00127242"/>
    <w:rsid w:val="001D5BB3"/>
    <w:rsid w:val="002B2184"/>
    <w:rsid w:val="00342CE6"/>
    <w:rsid w:val="0036230E"/>
    <w:rsid w:val="003C2F6A"/>
    <w:rsid w:val="00452998"/>
    <w:rsid w:val="00481811"/>
    <w:rsid w:val="004C04CD"/>
    <w:rsid w:val="005112C4"/>
    <w:rsid w:val="005C6361"/>
    <w:rsid w:val="00784B27"/>
    <w:rsid w:val="007E64A9"/>
    <w:rsid w:val="007F21C6"/>
    <w:rsid w:val="007F6B9C"/>
    <w:rsid w:val="008A7EF0"/>
    <w:rsid w:val="008C4A4C"/>
    <w:rsid w:val="009D4B18"/>
    <w:rsid w:val="00AF5D92"/>
    <w:rsid w:val="00D76998"/>
    <w:rsid w:val="00E12D23"/>
    <w:rsid w:val="00EC3C1A"/>
    <w:rsid w:val="00F27C70"/>
    <w:rsid w:val="28EE0652"/>
    <w:rsid w:val="3B0864BE"/>
    <w:rsid w:val="56FC0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1"/>
    <w:pPr>
      <w:autoSpaceDE w:val="0"/>
      <w:autoSpaceDN w:val="0"/>
      <w:spacing w:before="1"/>
      <w:ind w:left="116"/>
      <w:jc w:val="left"/>
      <w:outlineLvl w:val="0"/>
    </w:pPr>
    <w:rPr>
      <w:rFonts w:ascii="宋体" w:hAnsi="宋体" w:eastAsia="宋体" w:cs="宋体"/>
      <w:b/>
      <w:bCs/>
      <w:kern w:val="0"/>
      <w:sz w:val="24"/>
      <w:szCs w:val="24"/>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2"/>
    <w:qFormat/>
    <w:uiPriority w:val="1"/>
    <w:pPr>
      <w:autoSpaceDE w:val="0"/>
      <w:autoSpaceDN w:val="0"/>
      <w:spacing w:before="158"/>
      <w:ind w:left="536"/>
      <w:jc w:val="left"/>
    </w:pPr>
    <w:rPr>
      <w:rFonts w:ascii="仿宋" w:hAnsi="仿宋" w:eastAsia="仿宋" w:cs="仿宋"/>
      <w:kern w:val="0"/>
      <w:sz w:val="24"/>
      <w:szCs w:val="24"/>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List Paragraph"/>
    <w:basedOn w:val="1"/>
    <w:qFormat/>
    <w:uiPriority w:val="34"/>
    <w:pPr>
      <w:ind w:firstLine="420" w:firstLineChars="200"/>
    </w:p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character" w:customStyle="1" w:styleId="11">
    <w:name w:val="标题 1 字符"/>
    <w:basedOn w:val="7"/>
    <w:link w:val="2"/>
    <w:qFormat/>
    <w:uiPriority w:val="1"/>
    <w:rPr>
      <w:rFonts w:ascii="宋体" w:hAnsi="宋体" w:eastAsia="宋体" w:cs="宋体"/>
      <w:b/>
      <w:bCs/>
      <w:sz w:val="24"/>
      <w:szCs w:val="24"/>
    </w:rPr>
  </w:style>
  <w:style w:type="character" w:customStyle="1" w:styleId="12">
    <w:name w:val="正文文本 字符"/>
    <w:basedOn w:val="7"/>
    <w:link w:val="3"/>
    <w:qFormat/>
    <w:uiPriority w:val="1"/>
    <w:rPr>
      <w:rFonts w:ascii="仿宋" w:hAnsi="仿宋" w:eastAsia="仿宋" w:cs="仿宋"/>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1524</Words>
  <Characters>1541</Characters>
  <Lines>15</Lines>
  <Paragraphs>4</Paragraphs>
  <TotalTime>40</TotalTime>
  <ScaleCrop>false</ScaleCrop>
  <LinksUpToDate>false</LinksUpToDate>
  <CharactersWithSpaces>2100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2025-06-09T07:21:00Z</dcterms:created>
  <dc:creator>2695992851@qq.com</dc:creator>
  <cp:lastModifiedBy>Candice</cp:lastModifiedBy>
  <dcterms:modified xsi:type="dcterms:W3CDTF">2026-06-05T08:52:51Z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eyJoZGlkIjoiNzM4Y2I3ODJkNzNiOTY2OWJjZmI5MmY1ZTNiMmFmZTAiLCJ1c2VySWQiOiI1ODQwODg3NjYifQ==</vt:lpwstr>
  </property>
  <property fmtid="{D5CDD505-2E9C-101B-9397-08002B2CF9AE}" pid="3" name="KSOProductBuildVer">
    <vt:lpwstr>2052-12.1.0.26375</vt:lpwstr>
  </property>
  <property fmtid="{D5CDD505-2E9C-101B-9397-08002B2CF9AE}" pid="4" name="ICV">
    <vt:lpwstr>0587D849241344DCA86824C60648329D_13</vt:lpwstr>
  </property>
</Properties>
</file>