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8F9DE">
      <w:pPr>
        <w:spacing w:line="600" w:lineRule="exact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附件2：</w:t>
      </w:r>
    </w:p>
    <w:p w14:paraId="1DB7273E">
      <w:pPr>
        <w:spacing w:line="600" w:lineRule="exact"/>
        <w:jc w:val="center"/>
        <w:rPr>
          <w:rFonts w:hint="eastAsia" w:ascii="华文中宋" w:hAnsi="华文中宋" w:eastAsia="华文中宋" w:cs="华文中宋"/>
          <w:b/>
          <w:bCs/>
          <w:sz w:val="36"/>
          <w:szCs w:val="36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  <w:t>第二届应急救护技能竞赛活动复赛规则</w:t>
      </w:r>
    </w:p>
    <w:bookmarkEnd w:id="0"/>
    <w:p w14:paraId="3734C4A0">
      <w:pPr>
        <w:pStyle w:val="5"/>
        <w:rPr>
          <w:rFonts w:hint="eastAsia"/>
        </w:rPr>
      </w:pPr>
    </w:p>
    <w:p w14:paraId="21F7157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560" w:lineRule="exact"/>
        <w:textAlignment w:val="auto"/>
        <w:rPr>
          <w:rFonts w:hint="eastAsia" w:ascii="黑体" w:hAnsi="黑体" w:eastAsia="黑体" w:cs="黑体"/>
          <w:b/>
          <w:bCs/>
        </w:rPr>
      </w:pPr>
      <w:r>
        <w:rPr>
          <w:rFonts w:hint="eastAsia" w:ascii="华文仿宋" w:hAnsi="华文仿宋" w:eastAsia="华文仿宋" w:cs="华文仿宋"/>
        </w:rPr>
        <w:t xml:space="preserve">   </w:t>
      </w:r>
      <w:r>
        <w:rPr>
          <w:rFonts w:hint="eastAsia" w:ascii="黑体" w:hAnsi="黑体" w:eastAsia="黑体" w:cs="黑体"/>
          <w:b/>
          <w:bCs/>
        </w:rPr>
        <w:t xml:space="preserve"> 一、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理论笔试</w:t>
      </w:r>
    </w:p>
    <w:p w14:paraId="13C1E59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560" w:lineRule="exact"/>
        <w:ind w:firstLine="561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（一）理论笔试规则</w:t>
      </w:r>
    </w:p>
    <w:p w14:paraId="17B2C9B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52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理论笔试以现场闭卷考核方式进行，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" w:bidi="ar-SA"/>
        </w:rPr>
        <w:t>每队派一名代表参加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zh-TW" w:eastAsia="zh-TW" w:bidi="ar-SA"/>
        </w:rPr>
        <w:t>卷面总分100分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zh-TW" w:eastAsia="zh-CN" w:bidi="ar-SA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题型为不定项选择题，共计50题，每题2分。学员的最终得分需乘以0.3 系数，为该代表队的理论得分，计入复赛总成绩。参赛队员统一着本学院志愿者服。</w:t>
      </w:r>
    </w:p>
    <w:p w14:paraId="6131559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52"/>
        <w:jc w:val="left"/>
        <w:textAlignment w:val="center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（二）理论笔试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大纲</w:t>
      </w:r>
    </w:p>
    <w:p w14:paraId="2825296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1.《救护员》教材，中国红十字会总会编著（人民卫生出版社）</w:t>
      </w:r>
    </w:p>
    <w:p w14:paraId="07916AB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2.《中华人民共和国红十字会法》（2017）</w:t>
      </w:r>
    </w:p>
    <w:p w14:paraId="3489158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 中国红十字会发展历史</w:t>
      </w:r>
    </w:p>
    <w:p w14:paraId="7EC176F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4.《四川省红十字会条例》</w:t>
      </w:r>
    </w:p>
    <w:p w14:paraId="06D26D0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560" w:lineRule="exact"/>
        <w:ind w:firstLine="56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）理论笔试范围</w:t>
      </w:r>
    </w:p>
    <w:p w14:paraId="2AF9C5E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zh-TW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TW"/>
        </w:rPr>
        <w:t>红十字运动</w:t>
      </w:r>
      <w:r>
        <w:rPr>
          <w:rFonts w:hint="eastAsia" w:ascii="仿宋_GB2312" w:hAnsi="仿宋_GB2312" w:eastAsia="仿宋_GB2312" w:cs="仿宋_GB2312"/>
          <w:sz w:val="28"/>
          <w:szCs w:val="28"/>
          <w:lang w:val="zh-TW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TW"/>
        </w:rPr>
        <w:t>标志的使用，组成部分、红十字运动起源、国际红十字七项基本原则、红十字重要纪念日、中国红十字运动的发展、红十字的工作职责</w:t>
      </w:r>
      <w:r>
        <w:rPr>
          <w:rFonts w:hint="eastAsia" w:ascii="仿宋_GB2312" w:hAnsi="仿宋_GB2312" w:eastAsia="仿宋_GB2312" w:cs="仿宋_GB2312"/>
          <w:sz w:val="28"/>
          <w:szCs w:val="28"/>
          <w:lang w:val="zh-TW"/>
        </w:rPr>
        <w:t>。</w:t>
      </w:r>
    </w:p>
    <w:p w14:paraId="56A9DB5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560" w:lineRule="exact"/>
        <w:ind w:firstLine="56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zh-TW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TW"/>
        </w:rPr>
        <w:t>救护概论</w:t>
      </w:r>
      <w:r>
        <w:rPr>
          <w:rFonts w:hint="eastAsia" w:ascii="仿宋_GB2312" w:hAnsi="仿宋_GB2312" w:eastAsia="仿宋_GB2312" w:cs="仿宋_GB2312"/>
          <w:sz w:val="28"/>
          <w:szCs w:val="28"/>
          <w:lang w:val="zh-TW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TW"/>
        </w:rPr>
        <w:t>应急救护的定义、工作愿景、应急救护目的、应急救护原则、应急救护的程序</w:t>
      </w:r>
      <w:r>
        <w:rPr>
          <w:rFonts w:hint="eastAsia" w:ascii="仿宋_GB2312" w:hAnsi="仿宋_GB2312" w:eastAsia="仿宋_GB2312" w:cs="仿宋_GB2312"/>
          <w:sz w:val="28"/>
          <w:szCs w:val="28"/>
          <w:lang w:val="zh-TW"/>
        </w:rPr>
        <w:t>。</w:t>
      </w:r>
    </w:p>
    <w:p w14:paraId="3177F8C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zh-TW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TW"/>
        </w:rPr>
        <w:t>心肺复苏</w:t>
      </w:r>
      <w:r>
        <w:rPr>
          <w:rFonts w:hint="eastAsia" w:ascii="仿宋_GB2312" w:hAnsi="仿宋_GB2312" w:eastAsia="仿宋_GB2312" w:cs="仿宋_GB2312"/>
          <w:sz w:val="28"/>
          <w:szCs w:val="28"/>
          <w:lang w:val="zh-TW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TW"/>
        </w:rPr>
        <w:t>心搏骤停的定义及判断方法、心肺复苏的定义、心肺复苏的操作技术、高质量心肺复苏的要求、</w:t>
      </w:r>
      <w:r>
        <w:rPr>
          <w:rFonts w:hint="eastAsia" w:ascii="仿宋_GB2312" w:hAnsi="仿宋_GB2312" w:eastAsia="仿宋_GB2312" w:cs="仿宋_GB2312"/>
          <w:sz w:val="28"/>
          <w:szCs w:val="28"/>
        </w:rPr>
        <w:t>AED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TW"/>
        </w:rPr>
        <w:t>的使用、气道异物梗阻的判断、气道异物梗阻急救的方法</w:t>
      </w:r>
      <w:r>
        <w:rPr>
          <w:rFonts w:hint="eastAsia" w:ascii="仿宋_GB2312" w:hAnsi="仿宋_GB2312" w:eastAsia="仿宋_GB2312" w:cs="仿宋_GB2312"/>
          <w:sz w:val="28"/>
          <w:szCs w:val="28"/>
          <w:lang w:val="zh-TW"/>
        </w:rPr>
        <w:t>。</w:t>
      </w:r>
    </w:p>
    <w:p w14:paraId="1A00AAF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zh-TW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zh-TW" w:eastAsia="zh-CN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TW"/>
        </w:rPr>
        <w:t>创伤救护</w:t>
      </w:r>
      <w:r>
        <w:rPr>
          <w:rFonts w:hint="eastAsia" w:ascii="仿宋_GB2312" w:hAnsi="仿宋_GB2312" w:eastAsia="仿宋_GB2312" w:cs="仿宋_GB2312"/>
          <w:sz w:val="28"/>
          <w:szCs w:val="28"/>
          <w:lang w:val="zh-TW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TW"/>
        </w:rPr>
        <w:t>创伤概论、检伤分类的标准、止血、包扎、骨折 固定、伤员搬运的原则及目的、特殊伤情的处理原则</w:t>
      </w:r>
      <w:r>
        <w:rPr>
          <w:rFonts w:hint="eastAsia" w:ascii="仿宋_GB2312" w:hAnsi="仿宋_GB2312" w:eastAsia="仿宋_GB2312" w:cs="仿宋_GB2312"/>
          <w:sz w:val="28"/>
          <w:szCs w:val="28"/>
          <w:lang w:val="zh-TW"/>
        </w:rPr>
        <w:t>。</w:t>
      </w:r>
    </w:p>
    <w:p w14:paraId="6D0484B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zh-TW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zh-TW"/>
        </w:rPr>
        <w:t>5.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TW"/>
        </w:rPr>
        <w:t>常见急症</w:t>
      </w:r>
      <w:r>
        <w:rPr>
          <w:rFonts w:hint="eastAsia" w:ascii="仿宋_GB2312" w:hAnsi="仿宋_GB2312" w:eastAsia="仿宋_GB2312" w:cs="仿宋_GB2312"/>
          <w:sz w:val="28"/>
          <w:szCs w:val="28"/>
          <w:lang w:val="zh-TW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TW"/>
        </w:rPr>
        <w:t>急性冠脉综合征、癫痫、脑卒中、糖尿病急性并发症、意外伤害（交通事故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烧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TW"/>
        </w:rPr>
        <w:t>烫伤、动物咬伤、溺水、触电）、突发事件（地震、火灾、泥石流、踩踏）等</w:t>
      </w:r>
      <w:r>
        <w:rPr>
          <w:rFonts w:hint="eastAsia" w:ascii="仿宋_GB2312" w:hAnsi="仿宋_GB2312" w:eastAsia="仿宋_GB2312" w:cs="仿宋_GB2312"/>
          <w:sz w:val="28"/>
          <w:szCs w:val="28"/>
          <w:lang w:val="zh-TW"/>
        </w:rPr>
        <w:t>。</w:t>
      </w:r>
    </w:p>
    <w:p w14:paraId="639725C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1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eastAsia="zh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二、技能</w:t>
      </w:r>
      <w:r>
        <w:rPr>
          <w:rFonts w:hint="eastAsia" w:ascii="黑体" w:hAnsi="黑体" w:eastAsia="黑体" w:cs="黑体"/>
          <w:b/>
          <w:bCs/>
          <w:sz w:val="28"/>
          <w:szCs w:val="28"/>
          <w:lang w:eastAsia="zh"/>
        </w:rPr>
        <w:t>实操</w:t>
      </w:r>
    </w:p>
    <w:p w14:paraId="6B6E9AC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1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（一）技能实操规则</w:t>
      </w:r>
    </w:p>
    <w:p w14:paraId="6CB8C3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1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每队五位成员进行全流程心肺复苏（CPR）考核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的总</w:t>
      </w:r>
      <w:r>
        <w:rPr>
          <w:rFonts w:hint="eastAsia" w:ascii="仿宋" w:hAnsi="仿宋" w:eastAsia="仿宋" w:cs="仿宋"/>
          <w:sz w:val="28"/>
          <w:szCs w:val="28"/>
        </w:rPr>
        <w:t>时间为4分钟，每超时30秒扣5分，以此类推。</w:t>
      </w:r>
    </w:p>
    <w:p w14:paraId="1E12424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1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按照30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:</w:t>
      </w:r>
      <w:r>
        <w:rPr>
          <w:rFonts w:hint="eastAsia" w:ascii="仿宋" w:hAnsi="仿宋" w:eastAsia="仿宋" w:cs="仿宋"/>
          <w:sz w:val="28"/>
          <w:szCs w:val="28"/>
        </w:rPr>
        <w:t>2比例，频率为100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—</w:t>
      </w:r>
      <w:r>
        <w:rPr>
          <w:rFonts w:hint="eastAsia" w:ascii="仿宋" w:hAnsi="仿宋" w:eastAsia="仿宋" w:cs="仿宋"/>
          <w:sz w:val="28"/>
          <w:szCs w:val="28"/>
        </w:rPr>
        <w:t>120次/分钟，需在4分钟内完成五组胸部按压与人工呼吸后，再次评估患者生命体征。</w:t>
      </w:r>
    </w:p>
    <w:p w14:paraId="47870CE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1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.评委现场对每位成员打分，取五位成员平均分为技能实操考核成绩，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得分</w:t>
      </w:r>
      <w:r>
        <w:rPr>
          <w:rFonts w:hint="eastAsia" w:ascii="仿宋" w:hAnsi="仿宋" w:eastAsia="仿宋" w:cs="仿宋"/>
          <w:sz w:val="28"/>
          <w:szCs w:val="28"/>
        </w:rPr>
        <w:t>需乘以</w:t>
      </w:r>
      <w:r>
        <w:rPr>
          <w:rFonts w:hint="default" w:ascii="仿宋" w:hAnsi="仿宋" w:eastAsia="仿宋" w:cs="仿宋"/>
          <w:sz w:val="28"/>
          <w:szCs w:val="28"/>
        </w:rPr>
        <w:t>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.7的系数</w:t>
      </w:r>
      <w:r>
        <w:rPr>
          <w:rFonts w:hint="eastAsia" w:ascii="仿宋" w:hAnsi="仿宋" w:eastAsia="仿宋" w:cs="仿宋"/>
          <w:sz w:val="28"/>
          <w:szCs w:val="28"/>
        </w:rPr>
        <w:t>，为该代表队的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技能实操</w:t>
      </w:r>
      <w:r>
        <w:rPr>
          <w:rFonts w:hint="eastAsia" w:ascii="仿宋" w:hAnsi="仿宋" w:eastAsia="仿宋" w:cs="仿宋"/>
          <w:sz w:val="28"/>
          <w:szCs w:val="28"/>
        </w:rPr>
        <w:t>得分，计入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复</w:t>
      </w:r>
      <w:r>
        <w:rPr>
          <w:rFonts w:hint="eastAsia" w:ascii="仿宋" w:hAnsi="仿宋" w:eastAsia="仿宋" w:cs="仿宋"/>
          <w:sz w:val="28"/>
          <w:szCs w:val="28"/>
        </w:rPr>
        <w:t>赛总成绩。</w:t>
      </w:r>
    </w:p>
    <w:p w14:paraId="72A36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（二）技能实操参考标准</w:t>
      </w:r>
    </w:p>
    <w:p w14:paraId="768F9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Times New Roman" w:hAnsi="Times New Roman" w:eastAsia="黑体" w:cs="Times New Roman"/>
          <w:sz w:val="28"/>
          <w:szCs w:val="28"/>
        </w:rPr>
      </w:pPr>
    </w:p>
    <w:p w14:paraId="21F21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t>成人心肺复苏（无颈椎损伤</w:t>
      </w:r>
      <w:r>
        <w:rPr>
          <w:rFonts w:hint="eastAsia" w:ascii="Times New Roman" w:hAnsi="Times New Roman" w:eastAsia="黑体" w:cs="Times New Roman"/>
          <w:sz w:val="28"/>
          <w:szCs w:val="28"/>
        </w:rPr>
        <w:t>，单人CPR</w:t>
      </w:r>
      <w:r>
        <w:rPr>
          <w:rFonts w:ascii="Times New Roman" w:hAnsi="Times New Roman" w:eastAsia="黑体" w:cs="Times New Roman"/>
          <w:sz w:val="28"/>
          <w:szCs w:val="28"/>
        </w:rPr>
        <w:t>）</w:t>
      </w:r>
    </w:p>
    <w:tbl>
      <w:tblPr>
        <w:tblStyle w:val="3"/>
        <w:tblW w:w="92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2057"/>
        <w:gridCol w:w="5954"/>
      </w:tblGrid>
      <w:tr w14:paraId="71E64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1266" w:type="dxa"/>
            <w:vAlign w:val="center"/>
          </w:tcPr>
          <w:p w14:paraId="6810B64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序号</w:t>
            </w:r>
          </w:p>
        </w:tc>
        <w:tc>
          <w:tcPr>
            <w:tcW w:w="2057" w:type="dxa"/>
            <w:vAlign w:val="center"/>
          </w:tcPr>
          <w:p w14:paraId="5F7B309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项目</w:t>
            </w:r>
          </w:p>
        </w:tc>
        <w:tc>
          <w:tcPr>
            <w:tcW w:w="5954" w:type="dxa"/>
            <w:vAlign w:val="center"/>
          </w:tcPr>
          <w:p w14:paraId="24C3B85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技术标准</w:t>
            </w:r>
          </w:p>
        </w:tc>
      </w:tr>
      <w:tr w14:paraId="539CA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  <w:jc w:val="center"/>
        </w:trPr>
        <w:tc>
          <w:tcPr>
            <w:tcW w:w="1266" w:type="dxa"/>
            <w:vMerge w:val="restart"/>
            <w:vAlign w:val="center"/>
          </w:tcPr>
          <w:p w14:paraId="1A2BE5D9">
            <w:pPr>
              <w:spacing w:line="600" w:lineRule="exact"/>
              <w:jc w:val="center"/>
              <w:rPr>
                <w:rFonts w:hint="eastAsia" w:ascii="宋体" w:hAnsi="宋体" w:eastAsia="仿宋_GB2312" w:cs="Times New Roman"/>
                <w:sz w:val="24"/>
              </w:rPr>
            </w:pPr>
            <w:r>
              <w:rPr>
                <w:rFonts w:ascii="宋体" w:hAnsi="宋体" w:eastAsia="仿宋_GB2312" w:cs="Times New Roman"/>
                <w:sz w:val="24"/>
              </w:rPr>
              <w:t>1</w:t>
            </w:r>
            <w:r>
              <w:rPr>
                <w:rFonts w:hint="eastAsia" w:ascii="宋体" w:hAnsi="宋体" w:eastAsia="仿宋_GB2312" w:cs="Times New Roman"/>
                <w:sz w:val="24"/>
              </w:rPr>
              <w:t>.现场安全与准备（20分）</w:t>
            </w:r>
          </w:p>
          <w:p w14:paraId="47792D2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restart"/>
            <w:vAlign w:val="center"/>
          </w:tcPr>
          <w:p w14:paraId="30272B77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观察环境，做好自我防护</w:t>
            </w:r>
          </w:p>
        </w:tc>
        <w:tc>
          <w:tcPr>
            <w:tcW w:w="5954" w:type="dxa"/>
            <w:vAlign w:val="center"/>
          </w:tcPr>
          <w:p w14:paraId="7C8B686C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观察并报告环境安全</w:t>
            </w:r>
          </w:p>
        </w:tc>
      </w:tr>
      <w:tr w14:paraId="3F0C5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  <w:jc w:val="center"/>
        </w:trPr>
        <w:tc>
          <w:tcPr>
            <w:tcW w:w="1266" w:type="dxa"/>
            <w:vMerge w:val="continue"/>
            <w:vAlign w:val="center"/>
          </w:tcPr>
          <w:p w14:paraId="4D8D864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continue"/>
            <w:vAlign w:val="center"/>
          </w:tcPr>
          <w:p w14:paraId="5BBD7B52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954" w:type="dxa"/>
            <w:vAlign w:val="center"/>
          </w:tcPr>
          <w:p w14:paraId="02267AB3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戴手套或口述已做好自我保护</w:t>
            </w:r>
          </w:p>
        </w:tc>
      </w:tr>
      <w:tr w14:paraId="67AB7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1266" w:type="dxa"/>
            <w:vMerge w:val="continue"/>
            <w:vAlign w:val="center"/>
          </w:tcPr>
          <w:p w14:paraId="25E8D04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restart"/>
            <w:vAlign w:val="center"/>
          </w:tcPr>
          <w:p w14:paraId="4320C403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判断意识</w:t>
            </w:r>
          </w:p>
        </w:tc>
        <w:tc>
          <w:tcPr>
            <w:tcW w:w="5954" w:type="dxa"/>
            <w:vAlign w:val="center"/>
          </w:tcPr>
          <w:p w14:paraId="515C8D01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轻拍伤病员双侧肩膀</w:t>
            </w:r>
          </w:p>
        </w:tc>
      </w:tr>
      <w:tr w14:paraId="49F8A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  <w:jc w:val="center"/>
        </w:trPr>
        <w:tc>
          <w:tcPr>
            <w:tcW w:w="1266" w:type="dxa"/>
            <w:vMerge w:val="continue"/>
            <w:vAlign w:val="center"/>
          </w:tcPr>
          <w:p w14:paraId="359E46E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continue"/>
            <w:vAlign w:val="center"/>
          </w:tcPr>
          <w:p w14:paraId="7B45E528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954" w:type="dxa"/>
            <w:vAlign w:val="center"/>
          </w:tcPr>
          <w:p w14:paraId="6BC83438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俯身在伤病员两侧耳边高声呼叫</w:t>
            </w:r>
          </w:p>
        </w:tc>
      </w:tr>
      <w:tr w14:paraId="07D79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1266" w:type="dxa"/>
            <w:vMerge w:val="continue"/>
            <w:vAlign w:val="center"/>
          </w:tcPr>
          <w:p w14:paraId="01E1AFA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restart"/>
            <w:vAlign w:val="center"/>
          </w:tcPr>
          <w:p w14:paraId="4FCB8D35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判断呼吸</w:t>
            </w:r>
          </w:p>
        </w:tc>
        <w:tc>
          <w:tcPr>
            <w:tcW w:w="5954" w:type="dxa"/>
            <w:vAlign w:val="center"/>
          </w:tcPr>
          <w:p w14:paraId="75AF0969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用扫视方法判断伤病员是否有呼吸、是否为叹息样呼吸</w:t>
            </w:r>
          </w:p>
        </w:tc>
      </w:tr>
      <w:tr w14:paraId="7C77F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  <w:jc w:val="center"/>
        </w:trPr>
        <w:tc>
          <w:tcPr>
            <w:tcW w:w="1266" w:type="dxa"/>
            <w:vMerge w:val="continue"/>
            <w:vAlign w:val="center"/>
          </w:tcPr>
          <w:p w14:paraId="3F980513">
            <w:pPr>
              <w:spacing w:line="60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continue"/>
            <w:vAlign w:val="center"/>
          </w:tcPr>
          <w:p w14:paraId="0B94856B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954" w:type="dxa"/>
            <w:vAlign w:val="center"/>
          </w:tcPr>
          <w:p w14:paraId="036F3393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时间</w:t>
            </w:r>
            <w:r>
              <w:rPr>
                <w:rFonts w:ascii="宋体" w:hAnsi="宋体" w:eastAsia="仿宋_GB2312" w:cs="Times New Roman"/>
                <w:sz w:val="24"/>
              </w:rPr>
              <w:t>5</w:t>
            </w:r>
            <w:r>
              <w:rPr>
                <w:rFonts w:ascii="Times New Roman" w:hAnsi="Times New Roman" w:eastAsia="仿宋_GB2312" w:cs="Times New Roman"/>
                <w:sz w:val="24"/>
              </w:rPr>
              <w:t>-</w:t>
            </w:r>
            <w:r>
              <w:rPr>
                <w:rFonts w:ascii="宋体" w:hAnsi="宋体" w:eastAsia="仿宋_GB2312" w:cs="Times New Roman"/>
                <w:sz w:val="24"/>
              </w:rPr>
              <w:t>10</w:t>
            </w:r>
            <w:r>
              <w:rPr>
                <w:rFonts w:ascii="Times New Roman" w:hAnsi="Times New Roman" w:eastAsia="仿宋_GB2312" w:cs="Times New Roman"/>
                <w:sz w:val="24"/>
              </w:rPr>
              <w:t>秒钟</w:t>
            </w:r>
          </w:p>
        </w:tc>
      </w:tr>
      <w:tr w14:paraId="22BC3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1266" w:type="dxa"/>
            <w:vMerge w:val="restart"/>
            <w:vAlign w:val="center"/>
          </w:tcPr>
          <w:p w14:paraId="7C9A6F5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2.启动应急反应系统（10分）</w:t>
            </w:r>
          </w:p>
        </w:tc>
        <w:tc>
          <w:tcPr>
            <w:tcW w:w="2057" w:type="dxa"/>
            <w:vMerge w:val="restart"/>
            <w:vAlign w:val="center"/>
          </w:tcPr>
          <w:p w14:paraId="6E99D4BD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紧急呼救</w:t>
            </w:r>
          </w:p>
        </w:tc>
        <w:tc>
          <w:tcPr>
            <w:tcW w:w="5954" w:type="dxa"/>
            <w:vAlign w:val="center"/>
          </w:tcPr>
          <w:p w14:paraId="722EF141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快来人呀，有人晕倒了，我是红十字救护员</w:t>
            </w:r>
          </w:p>
        </w:tc>
      </w:tr>
      <w:tr w14:paraId="7CD19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  <w:jc w:val="center"/>
        </w:trPr>
        <w:tc>
          <w:tcPr>
            <w:tcW w:w="1266" w:type="dxa"/>
            <w:vMerge w:val="continue"/>
            <w:vAlign w:val="center"/>
          </w:tcPr>
          <w:p w14:paraId="61931AA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continue"/>
            <w:vAlign w:val="center"/>
          </w:tcPr>
          <w:p w14:paraId="31A00776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954" w:type="dxa"/>
            <w:vAlign w:val="center"/>
          </w:tcPr>
          <w:p w14:paraId="11322A20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请这位先生（女士）帮忙拨打</w:t>
            </w:r>
            <w:r>
              <w:rPr>
                <w:rFonts w:ascii="宋体" w:hAnsi="宋体" w:eastAsia="仿宋_GB2312" w:cs="Times New Roman"/>
                <w:sz w:val="24"/>
              </w:rPr>
              <w:t>120</w:t>
            </w:r>
            <w:r>
              <w:rPr>
                <w:rFonts w:ascii="Times New Roman" w:hAnsi="Times New Roman" w:eastAsia="仿宋_GB2312" w:cs="Times New Roman"/>
                <w:sz w:val="24"/>
              </w:rPr>
              <w:t>，打完告诉我，如果有除颤器（AED）请取来</w:t>
            </w:r>
          </w:p>
        </w:tc>
      </w:tr>
      <w:tr w14:paraId="58B92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  <w:jc w:val="center"/>
        </w:trPr>
        <w:tc>
          <w:tcPr>
            <w:tcW w:w="1266" w:type="dxa"/>
            <w:vMerge w:val="continue"/>
            <w:vAlign w:val="center"/>
          </w:tcPr>
          <w:p w14:paraId="153C8F2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continue"/>
            <w:vAlign w:val="center"/>
          </w:tcPr>
          <w:p w14:paraId="69FCA32C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954" w:type="dxa"/>
            <w:vAlign w:val="center"/>
          </w:tcPr>
          <w:p w14:paraId="0C0277EB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会救护的赶快来帮忙</w:t>
            </w:r>
          </w:p>
        </w:tc>
      </w:tr>
      <w:tr w14:paraId="522D7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66" w:type="dxa"/>
            <w:vMerge w:val="restart"/>
            <w:vAlign w:val="center"/>
          </w:tcPr>
          <w:p w14:paraId="212CEC2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3.胸外按压（40分）</w:t>
            </w:r>
          </w:p>
          <w:p w14:paraId="5F807429">
            <w:pPr>
              <w:pStyle w:val="5"/>
            </w:pPr>
          </w:p>
          <w:p w14:paraId="0429DED6"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restart"/>
            <w:vAlign w:val="center"/>
          </w:tcPr>
          <w:p w14:paraId="60A79C6D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确定胸外按压部位</w:t>
            </w:r>
          </w:p>
          <w:p w14:paraId="5687C3E5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向下垂直按压</w:t>
            </w:r>
          </w:p>
        </w:tc>
        <w:tc>
          <w:tcPr>
            <w:tcW w:w="5954" w:type="dxa"/>
            <w:vAlign w:val="center"/>
          </w:tcPr>
          <w:p w14:paraId="0F0E26E1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解开伤病员衣服，将一只手的掌根放在伤病员两乳头连线中点（胸骨下</w:t>
            </w:r>
            <w:r>
              <w:rPr>
                <w:rFonts w:ascii="宋体" w:hAnsi="宋体" w:eastAsia="仿宋_GB2312" w:cs="Times New Roman"/>
                <w:sz w:val="24"/>
              </w:rPr>
              <w:t>1</w:t>
            </w:r>
            <w:r>
              <w:rPr>
                <w:rFonts w:ascii="Times New Roman" w:hAnsi="Times New Roman" w:eastAsia="仿宋_GB2312" w:cs="Times New Roman"/>
                <w:sz w:val="24"/>
              </w:rPr>
              <w:t>/</w:t>
            </w:r>
            <w:r>
              <w:rPr>
                <w:rFonts w:ascii="宋体" w:hAnsi="宋体" w:eastAsia="仿宋_GB2312" w:cs="Times New Roman"/>
                <w:sz w:val="24"/>
              </w:rPr>
              <w:t>2</w:t>
            </w:r>
            <w:r>
              <w:rPr>
                <w:rFonts w:ascii="Times New Roman" w:hAnsi="Times New Roman" w:eastAsia="仿宋_GB2312" w:cs="Times New Roman"/>
                <w:sz w:val="24"/>
              </w:rPr>
              <w:t>处）</w:t>
            </w:r>
          </w:p>
        </w:tc>
      </w:tr>
      <w:tr w14:paraId="77098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  <w:jc w:val="center"/>
        </w:trPr>
        <w:tc>
          <w:tcPr>
            <w:tcW w:w="1266" w:type="dxa"/>
            <w:vMerge w:val="continue"/>
            <w:vAlign w:val="center"/>
          </w:tcPr>
          <w:p w14:paraId="4C3740D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continue"/>
            <w:vAlign w:val="center"/>
          </w:tcPr>
          <w:p w14:paraId="5EA800CB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954" w:type="dxa"/>
            <w:vAlign w:val="center"/>
          </w:tcPr>
          <w:p w14:paraId="6FBAF3B2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双手掌根重叠，十指相扣，掌心翘起，手指离开胸壁</w:t>
            </w:r>
          </w:p>
        </w:tc>
      </w:tr>
      <w:tr w14:paraId="4A9FD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  <w:jc w:val="center"/>
        </w:trPr>
        <w:tc>
          <w:tcPr>
            <w:tcW w:w="1266" w:type="dxa"/>
            <w:vMerge w:val="continue"/>
            <w:vAlign w:val="center"/>
          </w:tcPr>
          <w:p w14:paraId="7E8C5E4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continue"/>
            <w:vAlign w:val="center"/>
          </w:tcPr>
          <w:p w14:paraId="50A1D344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954" w:type="dxa"/>
            <w:vAlign w:val="center"/>
          </w:tcPr>
          <w:p w14:paraId="7F6BEDD9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肩、肘、腕关节上下垂直，上半身前倾</w:t>
            </w:r>
          </w:p>
        </w:tc>
      </w:tr>
      <w:tr w14:paraId="2C9A1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1266" w:type="dxa"/>
            <w:vMerge w:val="continue"/>
            <w:vAlign w:val="center"/>
          </w:tcPr>
          <w:p w14:paraId="36680A7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continue"/>
            <w:vAlign w:val="center"/>
          </w:tcPr>
          <w:p w14:paraId="46CBD1D5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954" w:type="dxa"/>
            <w:vAlign w:val="center"/>
          </w:tcPr>
          <w:p w14:paraId="104E4003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以髋关节为轴，向下垂直按压</w:t>
            </w:r>
          </w:p>
        </w:tc>
      </w:tr>
      <w:tr w14:paraId="2D213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47C8305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Align w:val="center"/>
          </w:tcPr>
          <w:p w14:paraId="22893577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按压频率</w:t>
            </w:r>
          </w:p>
        </w:tc>
        <w:tc>
          <w:tcPr>
            <w:tcW w:w="5954" w:type="dxa"/>
            <w:vAlign w:val="center"/>
          </w:tcPr>
          <w:p w14:paraId="6C9F1C84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以</w:t>
            </w:r>
            <w:r>
              <w:rPr>
                <w:rFonts w:ascii="宋体" w:hAnsi="宋体" w:eastAsia="仿宋_GB2312" w:cs="Times New Roman"/>
                <w:sz w:val="24"/>
              </w:rPr>
              <w:t>100</w:t>
            </w:r>
            <w:r>
              <w:rPr>
                <w:rFonts w:hint="eastAsia" w:ascii="宋体" w:hAnsi="宋体" w:eastAsia="仿宋_GB2312" w:cs="Times New Roman"/>
                <w:sz w:val="24"/>
                <w:lang w:eastAsia="zh-CN"/>
              </w:rPr>
              <w:t>—</w:t>
            </w:r>
            <w:r>
              <w:rPr>
                <w:rFonts w:ascii="宋体" w:hAnsi="宋体" w:eastAsia="仿宋_GB2312" w:cs="Times New Roman"/>
                <w:sz w:val="24"/>
              </w:rPr>
              <w:t>120</w:t>
            </w:r>
            <w:r>
              <w:rPr>
                <w:rFonts w:ascii="Times New Roman" w:hAnsi="Times New Roman" w:eastAsia="仿宋_GB2312" w:cs="Times New Roman"/>
                <w:sz w:val="24"/>
              </w:rPr>
              <w:t>次/分钟的频率、垂直向下按压</w:t>
            </w:r>
            <w:r>
              <w:rPr>
                <w:rFonts w:ascii="宋体" w:hAnsi="宋体" w:eastAsia="仿宋_GB2312" w:cs="Times New Roman"/>
                <w:sz w:val="24"/>
              </w:rPr>
              <w:t>30</w:t>
            </w:r>
            <w:r>
              <w:rPr>
                <w:rFonts w:ascii="Times New Roman" w:hAnsi="Times New Roman" w:eastAsia="仿宋_GB2312" w:cs="Times New Roman"/>
                <w:sz w:val="24"/>
              </w:rPr>
              <w:t>次</w:t>
            </w:r>
          </w:p>
        </w:tc>
      </w:tr>
      <w:tr w14:paraId="5F989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5B90D35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Align w:val="center"/>
          </w:tcPr>
          <w:p w14:paraId="745ED944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按压深度</w:t>
            </w:r>
          </w:p>
        </w:tc>
        <w:tc>
          <w:tcPr>
            <w:tcW w:w="5954" w:type="dxa"/>
            <w:vAlign w:val="center"/>
          </w:tcPr>
          <w:p w14:paraId="2260196C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按压深度</w:t>
            </w:r>
            <w:r>
              <w:rPr>
                <w:rFonts w:ascii="宋体" w:hAnsi="宋体" w:eastAsia="仿宋_GB2312" w:cs="Times New Roman"/>
                <w:sz w:val="24"/>
              </w:rPr>
              <w:t>5</w:t>
            </w:r>
            <w:r>
              <w:rPr>
                <w:rFonts w:hint="eastAsia" w:ascii="宋体" w:hAnsi="宋体" w:eastAsia="仿宋_GB2312" w:cs="Times New Roman"/>
                <w:sz w:val="24"/>
                <w:lang w:eastAsia="zh-CN"/>
              </w:rPr>
              <w:t>—</w:t>
            </w:r>
            <w:r>
              <w:rPr>
                <w:rFonts w:ascii="宋体" w:hAnsi="宋体" w:eastAsia="仿宋_GB2312" w:cs="Times New Roman"/>
                <w:sz w:val="24"/>
              </w:rPr>
              <w:t>6</w:t>
            </w:r>
            <w:r>
              <w:rPr>
                <w:rFonts w:ascii="Times New Roman" w:hAnsi="Times New Roman" w:eastAsia="仿宋_GB2312" w:cs="Times New Roman"/>
                <w:sz w:val="24"/>
              </w:rPr>
              <w:t>厘米。每次按压后，确保胸壁完全回弹</w:t>
            </w:r>
          </w:p>
        </w:tc>
      </w:tr>
      <w:tr w14:paraId="35AD0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" w:hRule="atLeast"/>
          <w:jc w:val="center"/>
        </w:trPr>
        <w:tc>
          <w:tcPr>
            <w:tcW w:w="1266" w:type="dxa"/>
            <w:vMerge w:val="restart"/>
            <w:vAlign w:val="center"/>
          </w:tcPr>
          <w:p w14:paraId="55A361C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4.人工呼吸（20分）</w:t>
            </w:r>
          </w:p>
          <w:p w14:paraId="1292E2EC"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restart"/>
            <w:vAlign w:val="center"/>
          </w:tcPr>
          <w:p w14:paraId="6D1343D9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打开气道</w:t>
            </w:r>
          </w:p>
          <w:p w14:paraId="6D122BFA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（仰头举颏法）</w:t>
            </w:r>
          </w:p>
        </w:tc>
        <w:tc>
          <w:tcPr>
            <w:tcW w:w="5954" w:type="dxa"/>
            <w:vAlign w:val="center"/>
          </w:tcPr>
          <w:p w14:paraId="1C851FBC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观察伤病员口中是否有异物，若有，侧头将异物取</w:t>
            </w:r>
          </w:p>
        </w:tc>
      </w:tr>
      <w:tr w14:paraId="79B40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" w:hRule="atLeast"/>
          <w:jc w:val="center"/>
        </w:trPr>
        <w:tc>
          <w:tcPr>
            <w:tcW w:w="1266" w:type="dxa"/>
            <w:vMerge w:val="continue"/>
            <w:vAlign w:val="center"/>
          </w:tcPr>
          <w:p w14:paraId="0272107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continue"/>
            <w:vAlign w:val="center"/>
          </w:tcPr>
          <w:p w14:paraId="7F59D6C9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954" w:type="dxa"/>
            <w:vAlign w:val="center"/>
          </w:tcPr>
          <w:p w14:paraId="1B160189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打开并放好呼吸膜，一只手掌小鱼际（小手指侧的掌侧缘）压住伤病员额头，另一手示指（食指）、中指并拢，托住伤病员下颏（下颌骨）</w:t>
            </w:r>
          </w:p>
        </w:tc>
      </w:tr>
      <w:tr w14:paraId="1CA9D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" w:hRule="atLeast"/>
          <w:jc w:val="center"/>
        </w:trPr>
        <w:tc>
          <w:tcPr>
            <w:tcW w:w="1266" w:type="dxa"/>
            <w:vMerge w:val="continue"/>
            <w:vAlign w:val="center"/>
          </w:tcPr>
          <w:p w14:paraId="55704FC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continue"/>
            <w:vAlign w:val="center"/>
          </w:tcPr>
          <w:p w14:paraId="7A9C913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954" w:type="dxa"/>
            <w:vAlign w:val="center"/>
          </w:tcPr>
          <w:p w14:paraId="01727AEE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轻轻将气道打开，使其下颌角与耳垂连线垂直于地面（</w:t>
            </w:r>
            <w:r>
              <w:rPr>
                <w:rFonts w:ascii="宋体" w:hAnsi="宋体" w:eastAsia="仿宋_GB2312" w:cs="Times New Roman"/>
                <w:sz w:val="24"/>
              </w:rPr>
              <w:t>90</w:t>
            </w:r>
            <w:r>
              <w:rPr>
                <w:rFonts w:ascii="Times New Roman" w:hAnsi="Times New Roman" w:eastAsia="仿宋_GB2312" w:cs="Times New Roman"/>
                <w:sz w:val="24"/>
              </w:rPr>
              <w:t>°）</w:t>
            </w:r>
          </w:p>
        </w:tc>
      </w:tr>
      <w:tr w14:paraId="5BC01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266" w:type="dxa"/>
            <w:vMerge w:val="continue"/>
            <w:vAlign w:val="center"/>
          </w:tcPr>
          <w:p w14:paraId="1CEC97C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restart"/>
            <w:vAlign w:val="center"/>
          </w:tcPr>
          <w:p w14:paraId="6673F0DA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口对口</w:t>
            </w:r>
          </w:p>
          <w:p w14:paraId="2E0E0E6F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吹气</w:t>
            </w:r>
          </w:p>
        </w:tc>
        <w:tc>
          <w:tcPr>
            <w:tcW w:w="5954" w:type="dxa"/>
            <w:vAlign w:val="center"/>
          </w:tcPr>
          <w:p w14:paraId="48DF4441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张大嘴，包严伤病员口唇</w:t>
            </w:r>
          </w:p>
        </w:tc>
      </w:tr>
      <w:tr w14:paraId="3D6DE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  <w:jc w:val="center"/>
        </w:trPr>
        <w:tc>
          <w:tcPr>
            <w:tcW w:w="1266" w:type="dxa"/>
            <w:vMerge w:val="continue"/>
            <w:vAlign w:val="center"/>
          </w:tcPr>
          <w:p w14:paraId="51128521">
            <w:pPr>
              <w:spacing w:line="60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continue"/>
            <w:vAlign w:val="center"/>
          </w:tcPr>
          <w:p w14:paraId="498CCB64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954" w:type="dxa"/>
            <w:vAlign w:val="center"/>
          </w:tcPr>
          <w:p w14:paraId="229F91E3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捏紧鼻翼，吹气，</w:t>
            </w:r>
            <w:r>
              <w:rPr>
                <w:rFonts w:ascii="宋体" w:hAnsi="宋体" w:eastAsia="仿宋_GB2312" w:cs="Times New Roman"/>
                <w:sz w:val="24"/>
              </w:rPr>
              <w:t>1</w:t>
            </w:r>
            <w:r>
              <w:rPr>
                <w:rFonts w:ascii="Times New Roman" w:hAnsi="Times New Roman" w:eastAsia="仿宋_GB2312" w:cs="Times New Roman"/>
                <w:sz w:val="24"/>
              </w:rPr>
              <w:t>秒钟</w:t>
            </w:r>
          </w:p>
        </w:tc>
      </w:tr>
      <w:tr w14:paraId="0C98B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  <w:jc w:val="center"/>
        </w:trPr>
        <w:tc>
          <w:tcPr>
            <w:tcW w:w="1266" w:type="dxa"/>
            <w:vMerge w:val="continue"/>
            <w:vAlign w:val="center"/>
          </w:tcPr>
          <w:p w14:paraId="728BD674">
            <w:pPr>
              <w:spacing w:line="60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continue"/>
            <w:vAlign w:val="center"/>
          </w:tcPr>
          <w:p w14:paraId="580A87F4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954" w:type="dxa"/>
            <w:vAlign w:val="center"/>
          </w:tcPr>
          <w:p w14:paraId="517DCD1A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胸廓隆起，抬头换气，松鼻翼，观察胸廓是否回落</w:t>
            </w:r>
          </w:p>
        </w:tc>
      </w:tr>
      <w:tr w14:paraId="6BB7B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  <w:jc w:val="center"/>
        </w:trPr>
        <w:tc>
          <w:tcPr>
            <w:tcW w:w="1266" w:type="dxa"/>
            <w:vMerge w:val="continue"/>
            <w:vAlign w:val="center"/>
          </w:tcPr>
          <w:p w14:paraId="036D419A">
            <w:pPr>
              <w:spacing w:line="60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continue"/>
            <w:vAlign w:val="center"/>
          </w:tcPr>
          <w:p w14:paraId="7E9C2525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954" w:type="dxa"/>
            <w:vAlign w:val="center"/>
          </w:tcPr>
          <w:p w14:paraId="7EE9FF95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按上述标准吹第二口气</w:t>
            </w:r>
          </w:p>
        </w:tc>
      </w:tr>
      <w:tr w14:paraId="1412F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  <w:jc w:val="center"/>
        </w:trPr>
        <w:tc>
          <w:tcPr>
            <w:tcW w:w="1266" w:type="dxa"/>
            <w:vMerge w:val="continue"/>
            <w:vAlign w:val="center"/>
          </w:tcPr>
          <w:p w14:paraId="180AC723">
            <w:pPr>
              <w:spacing w:line="60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continue"/>
            <w:vAlign w:val="center"/>
          </w:tcPr>
          <w:p w14:paraId="238D4595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954" w:type="dxa"/>
            <w:vAlign w:val="center"/>
          </w:tcPr>
          <w:p w14:paraId="108F8249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张大嘴，包严患者口唇</w:t>
            </w:r>
          </w:p>
        </w:tc>
      </w:tr>
      <w:tr w14:paraId="68E25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  <w:jc w:val="center"/>
        </w:trPr>
        <w:tc>
          <w:tcPr>
            <w:tcW w:w="1266" w:type="dxa"/>
            <w:vMerge w:val="continue"/>
            <w:vAlign w:val="center"/>
          </w:tcPr>
          <w:p w14:paraId="066B57C0">
            <w:pPr>
              <w:spacing w:line="60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continue"/>
            <w:vAlign w:val="center"/>
          </w:tcPr>
          <w:p w14:paraId="3C9BD193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954" w:type="dxa"/>
            <w:vAlign w:val="center"/>
          </w:tcPr>
          <w:p w14:paraId="4D3628CE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捏紧鼻翼，吹气，</w:t>
            </w:r>
            <w:r>
              <w:rPr>
                <w:rFonts w:ascii="宋体" w:hAnsi="宋体" w:eastAsia="仿宋_GB2312" w:cs="Times New Roman"/>
                <w:sz w:val="24"/>
              </w:rPr>
              <w:t>1</w:t>
            </w:r>
            <w:r>
              <w:rPr>
                <w:rFonts w:ascii="Times New Roman" w:hAnsi="Times New Roman" w:eastAsia="仿宋_GB2312" w:cs="Times New Roman"/>
                <w:sz w:val="24"/>
              </w:rPr>
              <w:t>秒钟</w:t>
            </w:r>
          </w:p>
        </w:tc>
      </w:tr>
      <w:tr w14:paraId="06A32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  <w:jc w:val="center"/>
        </w:trPr>
        <w:tc>
          <w:tcPr>
            <w:tcW w:w="1266" w:type="dxa"/>
            <w:vMerge w:val="continue"/>
            <w:vAlign w:val="center"/>
          </w:tcPr>
          <w:p w14:paraId="61C0C304">
            <w:pPr>
              <w:spacing w:line="60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Merge w:val="continue"/>
            <w:vAlign w:val="center"/>
          </w:tcPr>
          <w:p w14:paraId="6C18B488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954" w:type="dxa"/>
            <w:vAlign w:val="center"/>
          </w:tcPr>
          <w:p w14:paraId="019090AF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胸廓隆起</w:t>
            </w:r>
          </w:p>
        </w:tc>
      </w:tr>
      <w:tr w14:paraId="49910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66" w:type="dxa"/>
            <w:vMerge w:val="continue"/>
            <w:vAlign w:val="center"/>
          </w:tcPr>
          <w:p w14:paraId="15201CE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Align w:val="center"/>
          </w:tcPr>
          <w:p w14:paraId="678F8CD0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按压与吹气之比</w:t>
            </w:r>
          </w:p>
        </w:tc>
        <w:tc>
          <w:tcPr>
            <w:tcW w:w="5954" w:type="dxa"/>
            <w:vAlign w:val="center"/>
          </w:tcPr>
          <w:p w14:paraId="27CB168F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按压</w:t>
            </w:r>
            <w:r>
              <w:rPr>
                <w:rFonts w:ascii="宋体" w:hAnsi="宋体" w:eastAsia="仿宋_GB2312" w:cs="Times New Roman"/>
                <w:sz w:val="24"/>
              </w:rPr>
              <w:t>30</w:t>
            </w:r>
            <w:r>
              <w:rPr>
                <w:rFonts w:ascii="Times New Roman" w:hAnsi="Times New Roman" w:eastAsia="仿宋_GB2312" w:cs="Times New Roman"/>
                <w:sz w:val="24"/>
              </w:rPr>
              <w:t>次吹</w:t>
            </w:r>
            <w:r>
              <w:rPr>
                <w:rFonts w:ascii="宋体" w:hAnsi="宋体" w:eastAsia="仿宋_GB2312" w:cs="Times New Roman"/>
                <w:sz w:val="24"/>
              </w:rPr>
              <w:t>2</w:t>
            </w:r>
            <w:r>
              <w:rPr>
                <w:rFonts w:ascii="Times New Roman" w:hAnsi="Times New Roman" w:eastAsia="仿宋_GB2312" w:cs="Times New Roman"/>
                <w:sz w:val="24"/>
              </w:rPr>
              <w:t>口气</w:t>
            </w:r>
          </w:p>
        </w:tc>
      </w:tr>
      <w:tr w14:paraId="51DDF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1266" w:type="dxa"/>
            <w:vMerge w:val="restart"/>
            <w:vAlign w:val="center"/>
          </w:tcPr>
          <w:p w14:paraId="633D12B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5.循环与结束（10分）</w:t>
            </w:r>
          </w:p>
        </w:tc>
        <w:tc>
          <w:tcPr>
            <w:tcW w:w="2057" w:type="dxa"/>
            <w:vAlign w:val="center"/>
          </w:tcPr>
          <w:p w14:paraId="57AA4AB1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打开气道，评估呼吸、循环</w:t>
            </w:r>
          </w:p>
        </w:tc>
        <w:tc>
          <w:tcPr>
            <w:tcW w:w="5954" w:type="dxa"/>
            <w:vAlign w:val="center"/>
          </w:tcPr>
          <w:p w14:paraId="7602F826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观察伤病员呼吸及触摸颈动脉搏动（</w:t>
            </w:r>
            <w:r>
              <w:rPr>
                <w:rFonts w:ascii="宋体" w:hAnsi="宋体" w:eastAsia="仿宋_GB2312" w:cs="Times New Roman"/>
                <w:sz w:val="24"/>
              </w:rPr>
              <w:t>5</w:t>
            </w:r>
            <w:r>
              <w:rPr>
                <w:rFonts w:ascii="Times New Roman" w:hAnsi="Times New Roman" w:eastAsia="仿宋_GB2312" w:cs="Times New Roman"/>
                <w:sz w:val="24"/>
              </w:rPr>
              <w:t>-</w:t>
            </w:r>
            <w:r>
              <w:rPr>
                <w:rFonts w:ascii="宋体" w:hAnsi="宋体" w:eastAsia="仿宋_GB2312" w:cs="Times New Roman"/>
                <w:sz w:val="24"/>
              </w:rPr>
              <w:t>10</w:t>
            </w:r>
            <w:r>
              <w:rPr>
                <w:rFonts w:ascii="Times New Roman" w:hAnsi="Times New Roman" w:eastAsia="仿宋_GB2312" w:cs="Times New Roman"/>
                <w:sz w:val="24"/>
              </w:rPr>
              <w:t>秒钟），报告复苏成功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。</w:t>
            </w:r>
          </w:p>
        </w:tc>
      </w:tr>
      <w:tr w14:paraId="633F0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1266" w:type="dxa"/>
            <w:vMerge w:val="continue"/>
            <w:vAlign w:val="center"/>
          </w:tcPr>
          <w:p w14:paraId="48B2029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57" w:type="dxa"/>
            <w:vAlign w:val="center"/>
          </w:tcPr>
          <w:p w14:paraId="7422EB2A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复苏后护理</w:t>
            </w:r>
          </w:p>
        </w:tc>
        <w:tc>
          <w:tcPr>
            <w:tcW w:w="5954" w:type="dxa"/>
            <w:vAlign w:val="center"/>
          </w:tcPr>
          <w:p w14:paraId="17264370"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整理伤病员衣服，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做好人文关怀，</w:t>
            </w:r>
            <w:r>
              <w:rPr>
                <w:rFonts w:ascii="Times New Roman" w:hAnsi="Times New Roman" w:eastAsia="仿宋_GB2312" w:cs="Times New Roman"/>
                <w:sz w:val="24"/>
              </w:rPr>
              <w:t>报告操作完毕</w:t>
            </w:r>
          </w:p>
        </w:tc>
      </w:tr>
    </w:tbl>
    <w:p w14:paraId="543218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2A5BBA"/>
    <w:rsid w:val="4AF074FE"/>
    <w:rsid w:val="7C2A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5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等线" w:eastAsia="等线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2026-05-22T03:46:00Z</dcterms:created>
  <dc:creator>Fighting</dc:creator>
  <cp:lastModifiedBy>Fighting</cp:lastModifiedBy>
  <dcterms:modified xsi:type="dcterms:W3CDTF">2026-05-22T04:03:58Z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98823A868B1F435099342D80C58E3F2C_13</vt:lpwstr>
  </property>
  <property fmtid="{D5CDD505-2E9C-101B-9397-08002B2CF9AE}" pid="4" name="KSOTemplateDocerSaveRecord">
    <vt:lpwstr>eyJoZGlkIjoiYzJjODQzNWUzNjEyODA0ODUyY2JiOGFkZDgwYjg2YmMiLCJ1c2VySWQiOiI3NTIyNDgyMDIifQ==</vt:lpwstr>
  </property>
</Properties>
</file>