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Times New Roman" w:eastAsia="黑体" w:cs="Times New Roman"/>
          <w:b/>
          <w:sz w:val="36"/>
          <w:szCs w:val="36"/>
        </w:rPr>
      </w:pPr>
      <w:r>
        <w:rPr>
          <w:rFonts w:hint="eastAsia" w:ascii="黑体" w:hAnsi="Times New Roman" w:eastAsia="黑体" w:cs="Times New Roman"/>
          <w:b/>
          <w:sz w:val="36"/>
          <w:szCs w:val="36"/>
        </w:rPr>
        <w:t>西南交通大学关于</w:t>
      </w:r>
      <w:r>
        <w:rPr>
          <w:rFonts w:hint="eastAsia" w:ascii="黑体" w:hAnsi="Times New Roman" w:eastAsia="黑体" w:cs="Times New Roman"/>
          <w:b/>
          <w:sz w:val="36"/>
          <w:szCs w:val="36"/>
          <w:u w:val="single"/>
        </w:rPr>
        <w:t xml:space="preserve"> </w:t>
      </w:r>
      <w:r>
        <w:rPr>
          <w:rFonts w:hint="eastAsia" w:ascii="黑体" w:hAnsi="Times New Roman" w:eastAsia="黑体" w:cs="Times New Roman"/>
          <w:b/>
          <w:sz w:val="36"/>
          <w:szCs w:val="36"/>
          <w:u w:val="single"/>
          <w:lang w:val="en-US" w:eastAsia="zh-CN"/>
        </w:rPr>
        <w:t>2018</w:t>
      </w:r>
      <w:r>
        <w:rPr>
          <w:rFonts w:hint="eastAsia" w:ascii="黑体" w:hAnsi="Times New Roman" w:eastAsia="黑体" w:cs="Times New Roman"/>
          <w:b/>
          <w:sz w:val="36"/>
          <w:szCs w:val="36"/>
          <w:u w:val="single"/>
        </w:rPr>
        <w:t xml:space="preserve"> </w:t>
      </w:r>
      <w:r>
        <w:rPr>
          <w:rFonts w:hint="eastAsia" w:ascii="黑体" w:hAnsi="宋体" w:eastAsia="黑体" w:cs="宋体"/>
          <w:b/>
          <w:kern w:val="0"/>
          <w:sz w:val="36"/>
          <w:szCs w:val="36"/>
        </w:rPr>
        <w:t>年</w:t>
      </w:r>
      <w:r>
        <w:rPr>
          <w:rFonts w:hint="eastAsia" w:ascii="黑体" w:hAnsi="Times New Roman" w:eastAsia="黑体" w:cs="Times New Roman"/>
          <w:b/>
          <w:sz w:val="36"/>
          <w:szCs w:val="36"/>
        </w:rPr>
        <w:t>度公开招聘应聘人员情况</w:t>
      </w:r>
      <w:r>
        <w:rPr>
          <w:rFonts w:ascii="黑体" w:hAnsi="Times New Roman" w:eastAsia="黑体" w:cs="Times New Roman"/>
          <w:b/>
          <w:sz w:val="36"/>
          <w:szCs w:val="36"/>
        </w:rPr>
        <w:t xml:space="preserve"> </w:t>
      </w:r>
    </w:p>
    <w:p>
      <w:pPr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rPr>
          <w:rFonts w:ascii="Times New Roman" w:hAnsi="Times New Roman" w:eastAsia="宋体" w:cs="Times New Roman"/>
          <w:b/>
          <w:sz w:val="28"/>
          <w:szCs w:val="28"/>
          <w:u w:val="single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应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聘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人：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val="en-US" w:eastAsia="zh-CN"/>
        </w:rPr>
        <w:t>***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  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应聘岗位：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val="en-US" w:eastAsia="zh-CN"/>
        </w:rPr>
        <w:t xml:space="preserve">  中文系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eastAsia="zh-CN"/>
        </w:rPr>
        <w:t>教师岗位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val="en-US" w:eastAsia="zh-CN"/>
        </w:rPr>
        <w:t xml:space="preserve">  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应聘单位：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eastAsia="zh-CN"/>
        </w:rPr>
        <w:t>人文学院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  <w:lang w:val="en-US" w:eastAsia="zh-CN"/>
        </w:rPr>
        <w:t xml:space="preserve">  </w:t>
      </w:r>
      <w:r>
        <w:rPr>
          <w:rFonts w:ascii="Times New Roman" w:hAnsi="Times New Roman" w:eastAsia="宋体" w:cs="Times New Roman"/>
          <w:b/>
          <w:sz w:val="28"/>
          <w:szCs w:val="28"/>
        </w:rPr>
        <w:t xml:space="preserve">   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>应聘单位负责人签章</w:t>
      </w:r>
      <w:r>
        <w:rPr>
          <w:rFonts w:ascii="Times New Roman" w:hAnsi="Times New Roman" w:eastAsia="宋体" w:cs="Times New Roman"/>
          <w:b/>
          <w:sz w:val="28"/>
          <w:szCs w:val="28"/>
        </w:rPr>
        <w:t>:</w:t>
      </w:r>
      <w:r>
        <w:rPr>
          <w:rFonts w:hint="eastAsia" w:ascii="Times New Roman" w:hAnsi="Times New Roman" w:eastAsia="宋体" w:cs="Times New Roman"/>
          <w:b/>
          <w:sz w:val="28"/>
          <w:szCs w:val="28"/>
        </w:rPr>
        <w:t xml:space="preserve"> </w:t>
      </w:r>
      <w:r>
        <w:rPr>
          <w:rFonts w:hint="eastAsia" w:ascii="Times New Roman" w:hAnsi="Times New Roman" w:eastAsia="宋体" w:cs="Times New Roman"/>
          <w:b/>
          <w:sz w:val="28"/>
          <w:szCs w:val="28"/>
          <w:u w:val="single"/>
        </w:rPr>
        <w:t xml:space="preserve">                   </w:t>
      </w:r>
    </w:p>
    <w:p>
      <w:pPr>
        <w:rPr>
          <w:rFonts w:ascii="Times New Roman" w:hAnsi="Times New Roman" w:eastAsia="宋体" w:cs="Times New Roman"/>
          <w:sz w:val="28"/>
          <w:szCs w:val="28"/>
        </w:rPr>
      </w:pPr>
    </w:p>
    <w:p>
      <w:pPr>
        <w:spacing w:line="360" w:lineRule="auto"/>
        <w:ind w:firstLine="241" w:firstLineChars="1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1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、基本情况</w:t>
      </w:r>
    </w:p>
    <w:tbl>
      <w:tblPr>
        <w:tblStyle w:val="5"/>
        <w:tblW w:w="101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9"/>
        <w:gridCol w:w="2022"/>
        <w:gridCol w:w="1386"/>
        <w:gridCol w:w="1872"/>
        <w:gridCol w:w="1386"/>
        <w:gridCol w:w="16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性别</w:t>
            </w: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  <w:t>男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国籍</w:t>
            </w:r>
          </w:p>
        </w:tc>
        <w:tc>
          <w:tcPr>
            <w:tcW w:w="1872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  <w:t>中国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籍贯</w:t>
            </w:r>
          </w:p>
        </w:tc>
        <w:tc>
          <w:tcPr>
            <w:tcW w:w="1629" w:type="dxa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  <w:lang w:eastAsia="zh-CN"/>
              </w:rPr>
              <w:t>云南曲靖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现任专业</w:t>
            </w:r>
          </w:p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技术职务</w:t>
            </w: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任职时间</w:t>
            </w:r>
          </w:p>
        </w:tc>
        <w:tc>
          <w:tcPr>
            <w:tcW w:w="1872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出生年月</w:t>
            </w:r>
          </w:p>
        </w:tc>
        <w:tc>
          <w:tcPr>
            <w:tcW w:w="1629" w:type="dxa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Cs w:val="24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Cs w:val="24"/>
                <w:lang w:val="en-US" w:eastAsia="zh-CN"/>
              </w:rPr>
              <w:t>1989年7月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现工作单位或人事关系所在部门</w:t>
            </w:r>
          </w:p>
        </w:tc>
        <w:tc>
          <w:tcPr>
            <w:tcW w:w="8295" w:type="dxa"/>
            <w:gridSpan w:val="5"/>
            <w:vAlign w:val="center"/>
          </w:tcPr>
          <w:p>
            <w:pP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  <w:t>南京大学文学院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最后学位</w:t>
            </w:r>
          </w:p>
        </w:tc>
        <w:tc>
          <w:tcPr>
            <w:tcW w:w="2022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  <w:t>博士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授予学位单位</w:t>
            </w:r>
          </w:p>
        </w:tc>
        <w:tc>
          <w:tcPr>
            <w:tcW w:w="1872" w:type="dxa"/>
            <w:vAlign w:val="center"/>
          </w:tcPr>
          <w:p>
            <w:pPr>
              <w:jc w:val="center"/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  <w:t>南京大学</w:t>
            </w: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最后学习阶段导师</w:t>
            </w:r>
          </w:p>
        </w:tc>
        <w:tc>
          <w:tcPr>
            <w:tcW w:w="1629" w:type="dxa"/>
          </w:tcPr>
          <w:p>
            <w:pP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***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国内外主要学术及社会兼职</w:t>
            </w:r>
          </w:p>
        </w:tc>
        <w:tc>
          <w:tcPr>
            <w:tcW w:w="5280" w:type="dxa"/>
            <w:gridSpan w:val="3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38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从事</w:t>
            </w:r>
            <w:r>
              <w:rPr>
                <w:rFonts w:ascii="宋体" w:hAnsi="宋体" w:eastAsia="宋体" w:cs="Times New Roman"/>
                <w:color w:val="000000"/>
                <w:sz w:val="20"/>
                <w:szCs w:val="20"/>
              </w:rPr>
              <w:t>专业</w:t>
            </w:r>
          </w:p>
        </w:tc>
        <w:tc>
          <w:tcPr>
            <w:tcW w:w="1629" w:type="dxa"/>
            <w:vAlign w:val="center"/>
          </w:tcPr>
          <w:p>
            <w:pP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宋体" w:hAnsi="Times New Roman" w:eastAsia="宋体" w:cs="Times New Roman"/>
                <w:color w:val="000000"/>
                <w:sz w:val="20"/>
                <w:szCs w:val="20"/>
                <w:lang w:eastAsia="zh-CN"/>
              </w:rPr>
              <w:t>中国古代文论研究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0" w:hRule="atLeast"/>
          <w:jc w:val="center"/>
        </w:trPr>
        <w:tc>
          <w:tcPr>
            <w:tcW w:w="1899" w:type="dxa"/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主要学术成绩、创新成果及评价</w:t>
            </w:r>
          </w:p>
          <w:p>
            <w:pPr>
              <w:jc w:val="center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Times New Roman"/>
                <w:color w:val="000000"/>
                <w:sz w:val="20"/>
                <w:szCs w:val="20"/>
              </w:rPr>
              <w:t>（限800字以内）</w:t>
            </w:r>
          </w:p>
        </w:tc>
        <w:tc>
          <w:tcPr>
            <w:tcW w:w="8295" w:type="dxa"/>
            <w:gridSpan w:val="5"/>
            <w:vAlign w:val="center"/>
          </w:tcPr>
          <w:p>
            <w:pPr>
              <w:ind w:firstLine="400" w:firstLineChars="200"/>
              <w:jc w:val="left"/>
              <w:rPr>
                <w:rFonts w:hint="eastAsia" w:ascii="宋体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  <w:lang w:eastAsia="zh-CN"/>
              </w:rPr>
              <w:t>主持南京大学校级项目</w:t>
            </w:r>
            <w:r>
              <w:rPr>
                <w:rFonts w:hint="eastAsia" w:ascii="宋体" w:hAnsi="Times New Roman" w:eastAsia="宋体" w:cs="Times New Roman"/>
                <w:sz w:val="20"/>
                <w:szCs w:val="20"/>
                <w:lang w:val="en-US" w:eastAsia="zh-CN"/>
              </w:rPr>
              <w:t>1项，参与省级项目2项。</w:t>
            </w:r>
          </w:p>
          <w:p>
            <w:pPr>
              <w:numPr>
                <w:ilvl w:val="0"/>
                <w:numId w:val="1"/>
              </w:numPr>
              <w:ind w:firstLine="400" w:firstLineChars="20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  <w:lang w:val="en-US" w:eastAsia="zh-CN"/>
              </w:rPr>
              <w:t>考察了《左传》学在明代的发展变化，认为《左传》学在明代发生了多元化的发展，其中就文学而言，明人打破了儒家经典“神圣不可侵犯”的固有模式，将《左传》视为文学作品，并进而阐释其文学特色，总结出明人文学阐释《左传》主要的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  <w:t>文学史意义在于：可看出明人对《左传》经学与文学两种属性的区分更加明确、清晰；透过明人阐释《左传》古文特质的具体表现与内涵，可管窥明代学术的价值并为之正名；明人进一步确立了《左传》在古典文学发展史的地位；有助于进一步了解明代文学思想发展的历史形态。</w:t>
            </w:r>
          </w:p>
          <w:p>
            <w:pPr>
              <w:numPr>
                <w:ilvl w:val="0"/>
                <w:numId w:val="1"/>
              </w:numPr>
              <w:ind w:firstLine="400" w:firstLineChars="200"/>
              <w:jc w:val="left"/>
              <w:rPr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对《中国古代书画图目》中所收的原创性“明词”进行辑佚，共获得</w:t>
            </w:r>
            <w:r>
              <w:rPr>
                <w:rFonts w:hint="eastAsia" w:ascii="宋体" w:hAnsi="宋体" w:cs="方正书宋简体"/>
                <w:color w:val="auto"/>
                <w:sz w:val="20"/>
                <w:szCs w:val="20"/>
              </w:rPr>
              <w:t>七十九首</w:t>
            </w:r>
            <w:r>
              <w:rPr>
                <w:rFonts w:hint="eastAsia" w:ascii="宋体" w:hAnsi="宋体" w:cs="方正书宋简体"/>
                <w:color w:val="auto"/>
                <w:sz w:val="20"/>
                <w:szCs w:val="20"/>
                <w:lang w:eastAsia="zh-CN"/>
              </w:rPr>
              <w:t>，其中</w:t>
            </w:r>
            <w:r>
              <w:rPr>
                <w:rFonts w:hint="eastAsia" w:ascii="宋体" w:hAnsi="宋体" w:cs="方正书宋简体"/>
                <w:color w:val="auto"/>
                <w:sz w:val="20"/>
                <w:szCs w:val="20"/>
              </w:rPr>
              <w:t>除“全明词”已收十三位词家外，另辑得未收词家十二位</w:t>
            </w:r>
            <w:r>
              <w:rPr>
                <w:rFonts w:hint="eastAsia" w:ascii="宋体" w:hAnsi="宋体" w:cs="方正书宋简体"/>
                <w:color w:val="auto"/>
                <w:sz w:val="20"/>
                <w:szCs w:val="20"/>
                <w:lang w:eastAsia="zh-CN"/>
              </w:rPr>
              <w:t>。从文学文献价值研究书画文献，视角较为新颖，最终认为这文学文献价值主要体现为：</w:t>
            </w:r>
            <w:r>
              <w:rPr>
                <w:rFonts w:hint="eastAsia" w:ascii="宋体" w:hAnsi="宋体" w:cs="方正书宋简体"/>
                <w:color w:val="auto"/>
                <w:sz w:val="20"/>
                <w:szCs w:val="20"/>
              </w:rPr>
              <w:t>校勘异文</w:t>
            </w:r>
            <w:r>
              <w:rPr>
                <w:rFonts w:hint="eastAsia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方正书宋简体"/>
                <w:color w:val="auto"/>
                <w:sz w:val="20"/>
                <w:szCs w:val="20"/>
              </w:rPr>
              <w:t>确定系年</w:t>
            </w:r>
            <w:r>
              <w:rPr>
                <w:rFonts w:hint="eastAsia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方正书宋简体"/>
                <w:color w:val="auto"/>
                <w:sz w:val="20"/>
                <w:szCs w:val="20"/>
              </w:rPr>
              <w:t>增补本事</w:t>
            </w:r>
            <w:r>
              <w:rPr>
                <w:rFonts w:hint="eastAsia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="宋体" w:hAnsi="宋体" w:cs="方正书宋简体"/>
                <w:color w:val="auto"/>
                <w:sz w:val="20"/>
                <w:szCs w:val="20"/>
              </w:rPr>
              <w:t>辑佚</w:t>
            </w:r>
            <w:r>
              <w:rPr>
                <w:rFonts w:hint="eastAsia" w:ascii="宋体" w:hAnsi="宋体" w:cs="方正书宋简体"/>
                <w:color w:val="auto"/>
                <w:sz w:val="20"/>
                <w:szCs w:val="20"/>
                <w:lang w:eastAsia="zh-CN"/>
              </w:rPr>
              <w:t>文献。</w:t>
            </w:r>
          </w:p>
          <w:p>
            <w:pPr>
              <w:numPr>
                <w:ilvl w:val="0"/>
                <w:numId w:val="1"/>
              </w:numPr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以青木正儿为例，考察了日本早期汉学家“中国文学思想史”的书写特色及其学术效应。认为日本汉学家的研究，主要在四个方面有助于中国本土学者：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充分观照文学与艺术间相互影响的关系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研究文学思想需以哲学思潮为参照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研究方法上文献学与文艺学相结合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研究范围应当关注文人私下的文艺生活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lang w:eastAsia="zh-CN"/>
              </w:rPr>
              <w:t>。</w:t>
            </w:r>
          </w:p>
          <w:p>
            <w:pPr>
              <w:numPr>
                <w:ilvl w:val="0"/>
                <w:numId w:val="1"/>
              </w:numPr>
              <w:ind w:firstLine="400" w:firstLineChars="200"/>
              <w:jc w:val="left"/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  <w:t>对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20世纪有关中晚明诗画关系的研究作出了考察，认为今后的研究可以在四个方面进一步发展：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  <w:t>诗画关系的具体内涵具有多重表现；诗画关系的研究方法应体现现代性；诗画关系的研究应作品分析与理论阐释相结合；研究对象或范围的选择应具有普遍性。</w:t>
            </w:r>
          </w:p>
          <w:p>
            <w:pPr>
              <w:numPr>
                <w:ilvl w:val="0"/>
                <w:numId w:val="0"/>
              </w:numPr>
              <w:jc w:val="left"/>
              <w:rPr>
                <w:rFonts w:hint="eastAsia" w:ascii="宋体" w:hAnsi="宋体" w:eastAsia="宋体" w:cs="宋体"/>
                <w:color w:val="auto"/>
                <w:sz w:val="20"/>
                <w:szCs w:val="20"/>
                <w:lang w:eastAsia="zh-CN"/>
              </w:rPr>
            </w:pPr>
          </w:p>
          <w:p>
            <w:pPr>
              <w:numPr>
                <w:ilvl w:val="0"/>
                <w:numId w:val="0"/>
              </w:numPr>
              <w:jc w:val="left"/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明确：以上观点及研究内容，分别发表在CSSCI期刊2篇、CSSCI扩展版2篇、CSSCI集刊3篇。</w:t>
            </w:r>
          </w:p>
          <w:p>
            <w:pPr>
              <w:rPr>
                <w:rFonts w:ascii="宋体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sz w:val="24"/>
          <w:szCs w:val="24"/>
        </w:rPr>
        <w:tab/>
      </w: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240" w:firstLineChars="100"/>
        <w:rPr>
          <w:rFonts w:ascii="Times New Roman" w:hAnsi="Times New Roman" w:eastAsia="宋体" w:cs="Times New Roman"/>
          <w:sz w:val="24"/>
          <w:szCs w:val="24"/>
        </w:rPr>
      </w:pPr>
    </w:p>
    <w:p>
      <w:pPr>
        <w:spacing w:line="360" w:lineRule="auto"/>
        <w:ind w:firstLine="361" w:firstLineChars="150"/>
        <w:rPr>
          <w:rFonts w:ascii="Times New Roman" w:hAnsi="Times New Roman" w:eastAsia="宋体" w:cs="Times New Roman"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2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、学习经历</w:t>
      </w:r>
    </w:p>
    <w:tbl>
      <w:tblPr>
        <w:tblStyle w:val="5"/>
        <w:tblW w:w="104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2224"/>
        <w:gridCol w:w="1801"/>
        <w:gridCol w:w="2024"/>
        <w:gridCol w:w="1770"/>
        <w:gridCol w:w="14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学历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/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学位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起止时间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毕业学校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所学专业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导师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培养方式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本科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2008.9—2012.7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红河学院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汉语言文学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***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硕士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2012.9—2015.7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云南师范大学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中国古代文学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***</w:t>
            </w:r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26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博士</w:t>
            </w:r>
          </w:p>
        </w:tc>
        <w:tc>
          <w:tcPr>
            <w:tcW w:w="22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2015.9—至今</w:t>
            </w:r>
          </w:p>
        </w:tc>
        <w:tc>
          <w:tcPr>
            <w:tcW w:w="1801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南京大学</w:t>
            </w:r>
          </w:p>
        </w:tc>
        <w:tc>
          <w:tcPr>
            <w:tcW w:w="2024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文艺学</w:t>
            </w:r>
          </w:p>
        </w:tc>
        <w:tc>
          <w:tcPr>
            <w:tcW w:w="177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***</w:t>
            </w:r>
            <w:bookmarkStart w:id="0" w:name="_GoBack"/>
            <w:bookmarkEnd w:id="0"/>
          </w:p>
        </w:tc>
        <w:tc>
          <w:tcPr>
            <w:tcW w:w="141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全日制</w:t>
            </w:r>
          </w:p>
        </w:tc>
      </w:tr>
    </w:tbl>
    <w:p>
      <w:pPr>
        <w:spacing w:line="360" w:lineRule="auto"/>
        <w:ind w:left="239" w:leftChars="114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3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、工作经历</w:t>
      </w:r>
    </w:p>
    <w:tbl>
      <w:tblPr>
        <w:tblStyle w:val="5"/>
        <w:tblW w:w="1019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8"/>
        <w:gridCol w:w="3399"/>
        <w:gridCol w:w="33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9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起止时间</w:t>
            </w:r>
          </w:p>
        </w:tc>
        <w:tc>
          <w:tcPr>
            <w:tcW w:w="339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职位名称</w:t>
            </w:r>
          </w:p>
        </w:tc>
        <w:tc>
          <w:tcPr>
            <w:tcW w:w="33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任职单位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atLeast"/>
          <w:jc w:val="center"/>
        </w:trPr>
        <w:tc>
          <w:tcPr>
            <w:tcW w:w="3398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99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97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3398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99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397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left="239" w:leftChars="114" w:firstLine="120" w:firstLineChars="5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4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、论文情况（</w:t>
      </w:r>
      <w:r>
        <w:rPr>
          <w:rFonts w:ascii="宋体" w:hAnsi="宋体" w:eastAsia="宋体" w:cs="Times New Roman"/>
          <w:b/>
          <w:szCs w:val="24"/>
        </w:rPr>
        <w:t>5</w:t>
      </w:r>
      <w:r>
        <w:rPr>
          <w:rFonts w:hint="eastAsia" w:ascii="宋体" w:hAnsi="宋体" w:eastAsia="宋体" w:cs="Times New Roman"/>
          <w:b/>
          <w:szCs w:val="24"/>
        </w:rPr>
        <w:t>篇以内代表性论文）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：</w:t>
      </w:r>
    </w:p>
    <w:tbl>
      <w:tblPr>
        <w:tblStyle w:val="5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036"/>
        <w:gridCol w:w="1938"/>
        <w:gridCol w:w="897"/>
        <w:gridCol w:w="977"/>
        <w:gridCol w:w="1306"/>
        <w:gridCol w:w="1105"/>
        <w:gridCol w:w="942"/>
        <w:gridCol w:w="757"/>
        <w:gridCol w:w="6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序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号</w:t>
            </w:r>
          </w:p>
        </w:tc>
        <w:tc>
          <w:tcPr>
            <w:tcW w:w="103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题目</w:t>
            </w:r>
          </w:p>
        </w:tc>
        <w:tc>
          <w:tcPr>
            <w:tcW w:w="193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发表刊物或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出版单位名称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年度</w:t>
            </w:r>
          </w:p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卷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期号</w:t>
            </w:r>
          </w:p>
          <w:p>
            <w:pPr>
              <w:jc w:val="center"/>
              <w:rPr>
                <w:rFonts w:hint="eastAsia" w:ascii="宋体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页码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作者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排名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第一作者</w:t>
            </w:r>
          </w:p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单位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刊物性质及期刊号</w:t>
            </w:r>
          </w:p>
        </w:tc>
        <w:tc>
          <w:tcPr>
            <w:tcW w:w="942" w:type="dxa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论文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分区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（学术期刊分级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 xml:space="preserve">A++ 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等，</w:t>
            </w: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SCI?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区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期刊类别影响因子及排序</w:t>
            </w: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jc w:val="center"/>
              <w:rPr>
                <w:rFonts w:ascii="宋体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宋体" w:hAnsi="Times New Roman" w:eastAsia="宋体" w:cs="Times New Roman"/>
                <w:sz w:val="20"/>
                <w:szCs w:val="20"/>
              </w:rPr>
              <w:t>他人引用次数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1</w:t>
            </w:r>
          </w:p>
        </w:tc>
        <w:tc>
          <w:tcPr>
            <w:tcW w:w="1036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试论明</w:t>
            </w:r>
            <w:r>
              <w:rPr>
                <w:spacing w:val="-22"/>
                <w:sz w:val="20"/>
                <w:szCs w:val="20"/>
              </w:rPr>
              <w:t>人</w:t>
            </w:r>
            <w:r>
              <w:rPr>
                <w:spacing w:val="-3"/>
                <w:sz w:val="20"/>
                <w:szCs w:val="20"/>
              </w:rPr>
              <w:t>《</w:t>
            </w:r>
            <w:r>
              <w:rPr>
                <w:sz w:val="20"/>
                <w:szCs w:val="20"/>
              </w:rPr>
              <w:t>左传</w:t>
            </w:r>
            <w:r>
              <w:rPr>
                <w:spacing w:val="-22"/>
                <w:sz w:val="20"/>
                <w:szCs w:val="20"/>
              </w:rPr>
              <w:t>》</w:t>
            </w:r>
            <w:r>
              <w:rPr>
                <w:sz w:val="20"/>
                <w:szCs w:val="20"/>
              </w:rPr>
              <w:t>文学阐释及其文学史意义</w:t>
            </w:r>
          </w:p>
        </w:tc>
        <w:tc>
          <w:tcPr>
            <w:tcW w:w="1938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spacing w:val="-3"/>
                <w:sz w:val="20"/>
                <w:szCs w:val="20"/>
              </w:rPr>
              <w:t>《</w:t>
            </w:r>
            <w:r>
              <w:rPr>
                <w:sz w:val="20"/>
                <w:szCs w:val="20"/>
              </w:rPr>
              <w:t>新疆大学学</w:t>
            </w:r>
            <w:r>
              <w:rPr>
                <w:spacing w:val="-22"/>
                <w:sz w:val="20"/>
                <w:szCs w:val="20"/>
              </w:rPr>
              <w:t>报</w:t>
            </w:r>
            <w:r>
              <w:rPr>
                <w:sz w:val="20"/>
                <w:szCs w:val="20"/>
              </w:rPr>
              <w:t>（哲学社会科学版</w:t>
            </w:r>
            <w:r>
              <w:rPr>
                <w:spacing w:val="-120"/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》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  <w:lang w:val="en-US" w:eastAsia="zh-CN"/>
              </w:rPr>
              <w:t>2017</w:t>
            </w:r>
            <w:r>
              <w:rPr>
                <w:sz w:val="20"/>
                <w:szCs w:val="20"/>
              </w:rPr>
              <w:t>年第</w:t>
            </w:r>
            <w:r>
              <w:rPr>
                <w:spacing w:val="-6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期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南京大学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期刊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CSSCI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2</w:t>
            </w:r>
          </w:p>
        </w:tc>
        <w:tc>
          <w:tcPr>
            <w:tcW w:w="1036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论日本汉学家“中国文学思想史”的书写策略及其学术效应</w:t>
            </w:r>
          </w:p>
        </w:tc>
        <w:tc>
          <w:tcPr>
            <w:tcW w:w="193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《汉学研究》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pacing w:val="2"/>
                <w:sz w:val="20"/>
                <w:szCs w:val="20"/>
              </w:rPr>
              <w:t>2017</w:t>
            </w:r>
            <w:r>
              <w:rPr>
                <w:rFonts w:ascii="Times New Roman" w:hAnsi="Times New Roman" w:eastAsia="Times New Roman" w:cs="Times New Roman"/>
                <w:spacing w:val="22"/>
                <w:sz w:val="20"/>
                <w:szCs w:val="20"/>
              </w:rPr>
              <w:t xml:space="preserve"> </w:t>
            </w:r>
            <w:r>
              <w:rPr>
                <w:spacing w:val="-1"/>
                <w:sz w:val="20"/>
                <w:szCs w:val="20"/>
              </w:rPr>
              <w:t>年春夏卷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独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南京大学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集刊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CSSCI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3</w:t>
            </w:r>
          </w:p>
        </w:tc>
        <w:tc>
          <w:tcPr>
            <w:tcW w:w="1036" w:type="dxa"/>
            <w:vAlign w:val="center"/>
          </w:tcPr>
          <w:p>
            <w:pPr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明代《左传》古文选本及其价值初探</w:t>
            </w:r>
          </w:p>
        </w:tc>
        <w:tc>
          <w:tcPr>
            <w:tcW w:w="193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《学术探索》</w:t>
            </w:r>
          </w:p>
        </w:tc>
        <w:tc>
          <w:tcPr>
            <w:tcW w:w="897" w:type="dxa"/>
            <w:vAlign w:val="center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年第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期</w:t>
            </w:r>
          </w:p>
        </w:tc>
        <w:tc>
          <w:tcPr>
            <w:tcW w:w="977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南京大学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期刊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CSSCI扩展版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4</w:t>
            </w:r>
          </w:p>
        </w:tc>
        <w:tc>
          <w:tcPr>
            <w:tcW w:w="1036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书画文献所收“明词”辑补及其文学文献价值</w:t>
            </w:r>
          </w:p>
        </w:tc>
        <w:tc>
          <w:tcPr>
            <w:tcW w:w="193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《中国诗学》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年下半年刊</w:t>
            </w:r>
          </w:p>
        </w:tc>
        <w:tc>
          <w:tcPr>
            <w:tcW w:w="977" w:type="dxa"/>
            <w:vAlign w:val="center"/>
          </w:tcPr>
          <w:p>
            <w:pPr>
              <w:ind w:firstLine="100" w:firstLineChars="50"/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南京大学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集刊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CSSCI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573" w:hRule="exact"/>
          <w:jc w:val="center"/>
        </w:trPr>
        <w:tc>
          <w:tcPr>
            <w:tcW w:w="807" w:type="dxa"/>
            <w:tcBorders>
              <w:left w:val="single" w:color="auto" w:sz="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5</w:t>
            </w:r>
          </w:p>
        </w:tc>
        <w:tc>
          <w:tcPr>
            <w:tcW w:w="1036" w:type="dxa"/>
            <w:vAlign w:val="center"/>
          </w:tcPr>
          <w:p>
            <w:pPr>
              <w:spacing w:line="240" w:lineRule="exact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新世纪以来中晚明诗画关系研究述评</w:t>
            </w:r>
          </w:p>
        </w:tc>
        <w:tc>
          <w:tcPr>
            <w:tcW w:w="193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《文化艺术研究》</w:t>
            </w:r>
          </w:p>
        </w:tc>
        <w:tc>
          <w:tcPr>
            <w:tcW w:w="89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年第</w:t>
            </w:r>
            <w:r>
              <w:rPr>
                <w:spacing w:val="-58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期</w:t>
            </w:r>
          </w:p>
        </w:tc>
        <w:tc>
          <w:tcPr>
            <w:tcW w:w="977" w:type="dxa"/>
            <w:vAlign w:val="center"/>
          </w:tcPr>
          <w:p>
            <w:pPr>
              <w:ind w:firstLine="100" w:firstLineChars="50"/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306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南京大学</w:t>
            </w:r>
          </w:p>
        </w:tc>
        <w:tc>
          <w:tcPr>
            <w:tcW w:w="1105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eastAsia="zh-CN"/>
              </w:rPr>
              <w:t>期刊</w:t>
            </w:r>
          </w:p>
        </w:tc>
        <w:tc>
          <w:tcPr>
            <w:tcW w:w="942" w:type="dxa"/>
          </w:tcPr>
          <w:p>
            <w:pPr>
              <w:widowControl/>
              <w:spacing w:line="240" w:lineRule="exact"/>
              <w:jc w:val="left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/>
              </w:rPr>
              <w:t>CSSCI扩展版</w:t>
            </w:r>
          </w:p>
        </w:tc>
        <w:tc>
          <w:tcPr>
            <w:tcW w:w="757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690" w:type="dxa"/>
            <w:tcBorders>
              <w:right w:val="single" w:color="auto" w:sz="2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02" w:firstLineChars="200"/>
        <w:rPr>
          <w:rFonts w:ascii="Times New Roman" w:hAnsi="Times New Roman" w:eastAsia="宋体" w:cs="Times New Roman"/>
          <w:b/>
          <w:sz w:val="20"/>
          <w:szCs w:val="20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5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、科研项目</w:t>
      </w:r>
      <w:r>
        <w:rPr>
          <w:rFonts w:ascii="Times New Roman" w:hAnsi="Times New Roman" w:eastAsia="宋体" w:cs="Times New Roman"/>
          <w:b/>
          <w:sz w:val="24"/>
          <w:szCs w:val="24"/>
        </w:rPr>
        <w:t> :</w:t>
      </w:r>
    </w:p>
    <w:tbl>
      <w:tblPr>
        <w:tblStyle w:val="5"/>
        <w:tblW w:w="1043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3"/>
        <w:gridCol w:w="3402"/>
        <w:gridCol w:w="2365"/>
        <w:gridCol w:w="1241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8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项目时间</w:t>
            </w:r>
          </w:p>
        </w:tc>
        <w:tc>
          <w:tcPr>
            <w:tcW w:w="3402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2365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项目类型</w:t>
            </w:r>
          </w:p>
        </w:tc>
        <w:tc>
          <w:tcPr>
            <w:tcW w:w="12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经费</w:t>
            </w:r>
          </w:p>
        </w:tc>
        <w:tc>
          <w:tcPr>
            <w:tcW w:w="1843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参与状况（排序）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2016年11月</w:t>
            </w:r>
          </w:p>
        </w:tc>
        <w:tc>
          <w:tcPr>
            <w:tcW w:w="3402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中晚明时期诗论与画论会通研究</w:t>
            </w:r>
          </w:p>
        </w:tc>
        <w:tc>
          <w:tcPr>
            <w:tcW w:w="2365" w:type="dxa"/>
          </w:tcPr>
          <w:p>
            <w:pPr>
              <w:ind w:right="101" w:rightChars="48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spacing w:val="2"/>
                <w:sz w:val="20"/>
                <w:szCs w:val="20"/>
              </w:rPr>
              <w:t>南京大学博士研究生创新创意研究计划项目</w:t>
            </w: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独立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2015年7月</w:t>
            </w:r>
          </w:p>
        </w:tc>
        <w:tc>
          <w:tcPr>
            <w:tcW w:w="3402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明清云南诗文创作与文化认同研究</w:t>
            </w:r>
          </w:p>
        </w:tc>
        <w:tc>
          <w:tcPr>
            <w:tcW w:w="2365" w:type="dxa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spacing w:val="-1"/>
                <w:sz w:val="20"/>
                <w:szCs w:val="20"/>
              </w:rPr>
              <w:t>云南省哲学社会科学规划普及项目</w:t>
            </w: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83" w:type="dxa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2015年5月</w:t>
            </w:r>
          </w:p>
        </w:tc>
        <w:tc>
          <w:tcPr>
            <w:tcW w:w="3402" w:type="dxa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论传统文化与社会主义核心价值</w:t>
            </w:r>
            <w:r>
              <w:rPr>
                <w:spacing w:val="2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体系的契合——以习近平</w:t>
            </w:r>
            <w:r>
              <w:rPr>
                <w:rFonts w:hint="eastAsia"/>
                <w:sz w:val="20"/>
                <w:szCs w:val="20"/>
                <w:lang w:eastAsia="zh-CN"/>
              </w:rPr>
              <w:t>“</w:t>
            </w:r>
            <w:r>
              <w:rPr>
                <w:sz w:val="20"/>
                <w:szCs w:val="20"/>
              </w:rPr>
              <w:t>记得住乡愁</w:t>
            </w:r>
            <w:r>
              <w:rPr>
                <w:rFonts w:hint="eastAsia"/>
                <w:sz w:val="20"/>
                <w:szCs w:val="20"/>
                <w:lang w:eastAsia="zh-CN"/>
              </w:rPr>
              <w:t>”</w:t>
            </w:r>
            <w:r>
              <w:rPr>
                <w:sz w:val="20"/>
                <w:szCs w:val="20"/>
              </w:rPr>
              <w:t>为例</w:t>
            </w:r>
          </w:p>
        </w:tc>
        <w:tc>
          <w:tcPr>
            <w:tcW w:w="2365" w:type="dxa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spacing w:val="2"/>
                <w:sz w:val="20"/>
                <w:szCs w:val="20"/>
              </w:rPr>
              <w:t>云南省中国特色社会主义理论体系研究中心项目</w:t>
            </w:r>
          </w:p>
        </w:tc>
        <w:tc>
          <w:tcPr>
            <w:tcW w:w="1241" w:type="dxa"/>
          </w:tcPr>
          <w:p>
            <w:pPr>
              <w:ind w:right="101" w:rightChars="48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43" w:type="dxa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主持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</w:tbl>
    <w:p>
      <w:pPr>
        <w:rPr>
          <w:rFonts w:ascii="Times New Roman" w:hAnsi="Times New Roman" w:eastAsia="宋体" w:cs="Times New Roman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6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、出版专著</w:t>
      </w:r>
    </w:p>
    <w:tbl>
      <w:tblPr>
        <w:tblStyle w:val="5"/>
        <w:tblW w:w="101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38"/>
        <w:gridCol w:w="1251"/>
        <w:gridCol w:w="2079"/>
        <w:gridCol w:w="1251"/>
        <w:gridCol w:w="177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3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著作名称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作者</w:t>
            </w:r>
          </w:p>
        </w:tc>
        <w:tc>
          <w:tcPr>
            <w:tcW w:w="207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出版社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出版年份</w:t>
            </w:r>
          </w:p>
        </w:tc>
        <w:tc>
          <w:tcPr>
            <w:tcW w:w="1775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</w:rPr>
              <w:t>ISBN</w:t>
            </w: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38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838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20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Times New Roman" w:hAnsi="Times New Roman" w:eastAsia="宋体" w:cs="Times New Roman"/>
          <w:b/>
          <w:sz w:val="24"/>
          <w:szCs w:val="24"/>
        </w:rPr>
      </w:pPr>
      <w:r>
        <w:rPr>
          <w:rFonts w:ascii="Times New Roman" w:hAnsi="Times New Roman" w:eastAsia="宋体" w:cs="Times New Roman"/>
          <w:b/>
          <w:sz w:val="24"/>
          <w:szCs w:val="24"/>
        </w:rPr>
        <w:t>7</w:t>
      </w:r>
      <w:r>
        <w:rPr>
          <w:rFonts w:hint="eastAsia" w:ascii="Times New Roman" w:hAnsi="Times New Roman" w:eastAsia="宋体" w:cs="Times New Roman"/>
          <w:b/>
          <w:sz w:val="24"/>
          <w:szCs w:val="24"/>
        </w:rPr>
        <w:t>、专利情况</w:t>
      </w:r>
    </w:p>
    <w:tbl>
      <w:tblPr>
        <w:tblStyle w:val="5"/>
        <w:tblW w:w="1019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3179"/>
        <w:gridCol w:w="1664"/>
        <w:gridCol w:w="1251"/>
        <w:gridCol w:w="1251"/>
        <w:gridCol w:w="176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专利类别</w:t>
            </w:r>
          </w:p>
        </w:tc>
        <w:tc>
          <w:tcPr>
            <w:tcW w:w="3179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专利名称</w:t>
            </w:r>
          </w:p>
        </w:tc>
        <w:tc>
          <w:tcPr>
            <w:tcW w:w="166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专利所有人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授权时间</w:t>
            </w:r>
          </w:p>
        </w:tc>
        <w:tc>
          <w:tcPr>
            <w:tcW w:w="1251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授权国别</w:t>
            </w:r>
          </w:p>
        </w:tc>
        <w:tc>
          <w:tcPr>
            <w:tcW w:w="1767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sz w:val="20"/>
                <w:szCs w:val="20"/>
              </w:rPr>
              <w:t>专利号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1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1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82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3179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664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251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  <w:tc>
          <w:tcPr>
            <w:tcW w:w="1767" w:type="dxa"/>
          </w:tcPr>
          <w:p>
            <w:pPr>
              <w:rPr>
                <w:rFonts w:ascii="Times New Roman" w:hAnsi="Times New Roman" w:eastAsia="宋体" w:cs="Times New Roman"/>
                <w:sz w:val="20"/>
                <w:szCs w:val="20"/>
              </w:rPr>
            </w:pPr>
          </w:p>
        </w:tc>
      </w:tr>
    </w:tbl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FF0000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FF0000"/>
          <w:sz w:val="24"/>
          <w:szCs w:val="24"/>
        </w:rPr>
      </w:pPr>
    </w:p>
    <w:p>
      <w:pPr>
        <w:spacing w:line="360" w:lineRule="auto"/>
        <w:ind w:firstLine="482" w:firstLineChars="200"/>
        <w:rPr>
          <w:rFonts w:ascii="宋体" w:hAnsi="Times New Roman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宋体" w:hAnsi="宋体" w:eastAsia="宋体" w:cs="Times New Roman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、获奖情况：</w:t>
      </w:r>
    </w:p>
    <w:tbl>
      <w:tblPr>
        <w:tblStyle w:val="5"/>
        <w:tblW w:w="10437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4"/>
        <w:gridCol w:w="3402"/>
        <w:gridCol w:w="3668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时间</w:t>
            </w:r>
          </w:p>
        </w:tc>
        <w:tc>
          <w:tcPr>
            <w:tcW w:w="3402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名称</w:t>
            </w:r>
          </w:p>
        </w:tc>
        <w:tc>
          <w:tcPr>
            <w:tcW w:w="3668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奖项与等级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</w:rPr>
              <w:t>排序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2017.11</w:t>
            </w:r>
          </w:p>
        </w:tc>
        <w:tc>
          <w:tcPr>
            <w:tcW w:w="3402" w:type="dxa"/>
            <w:vAlign w:val="center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优秀研究生</w:t>
            </w:r>
          </w:p>
        </w:tc>
        <w:tc>
          <w:tcPr>
            <w:tcW w:w="3668" w:type="dxa"/>
            <w:vAlign w:val="center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校级</w:t>
            </w:r>
          </w:p>
        </w:tc>
        <w:tc>
          <w:tcPr>
            <w:tcW w:w="1843" w:type="dxa"/>
            <w:vAlign w:val="center"/>
          </w:tcPr>
          <w:p>
            <w:pPr>
              <w:ind w:right="101" w:rightChars="48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2017.11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光华奖学金</w:t>
            </w:r>
          </w:p>
        </w:tc>
        <w:tc>
          <w:tcPr>
            <w:tcW w:w="3668" w:type="dxa"/>
            <w:vAlign w:val="center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校级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2017.11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二等学业奖学金</w:t>
            </w:r>
          </w:p>
        </w:tc>
        <w:tc>
          <w:tcPr>
            <w:tcW w:w="3668" w:type="dxa"/>
            <w:vAlign w:val="center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校级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2016.12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优秀研究生</w:t>
            </w:r>
          </w:p>
        </w:tc>
        <w:tc>
          <w:tcPr>
            <w:tcW w:w="3668" w:type="dxa"/>
            <w:vAlign w:val="center"/>
          </w:tcPr>
          <w:p>
            <w:pPr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校级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2016.11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英才博士二等奖学金</w:t>
            </w:r>
          </w:p>
        </w:tc>
        <w:tc>
          <w:tcPr>
            <w:tcW w:w="3668" w:type="dxa"/>
            <w:vAlign w:val="center"/>
          </w:tcPr>
          <w:p>
            <w:pPr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校级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宋体"/>
                <w:sz w:val="20"/>
                <w:szCs w:val="20"/>
              </w:rPr>
              <w:t>2016.11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二等学业奖学金</w:t>
            </w:r>
          </w:p>
        </w:tc>
        <w:tc>
          <w:tcPr>
            <w:tcW w:w="3668" w:type="dxa"/>
            <w:vAlign w:val="center"/>
          </w:tcPr>
          <w:p>
            <w:pPr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校级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宋体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2015.04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优秀毕业生</w:t>
            </w:r>
          </w:p>
        </w:tc>
        <w:tc>
          <w:tcPr>
            <w:tcW w:w="3668" w:type="dxa"/>
            <w:vAlign w:val="center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省级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2014.10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省政府奖学金</w:t>
            </w:r>
          </w:p>
        </w:tc>
        <w:tc>
          <w:tcPr>
            <w:tcW w:w="3668" w:type="dxa"/>
            <w:vAlign w:val="center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省级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4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>2013.10</w:t>
            </w:r>
          </w:p>
        </w:tc>
        <w:tc>
          <w:tcPr>
            <w:tcW w:w="3402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国家奖学金</w:t>
            </w:r>
          </w:p>
        </w:tc>
        <w:tc>
          <w:tcPr>
            <w:tcW w:w="3668" w:type="dxa"/>
            <w:vAlign w:val="center"/>
          </w:tcPr>
          <w:p>
            <w:pPr>
              <w:tabs>
                <w:tab w:val="left" w:pos="8158"/>
              </w:tabs>
              <w:ind w:right="317" w:rightChars="151"/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0"/>
                <w:lang w:eastAsia="zh-CN"/>
              </w:rPr>
              <w:t>国家级</w:t>
            </w:r>
          </w:p>
        </w:tc>
        <w:tc>
          <w:tcPr>
            <w:tcW w:w="1843" w:type="dxa"/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>
      <w:pPr>
        <w:spacing w:line="360" w:lineRule="auto"/>
        <w:rPr>
          <w:rFonts w:ascii="Times New Roman" w:hAnsi="Times New Roman" w:eastAsia="宋体" w:cs="Times New Roman"/>
          <w:b/>
          <w:sz w:val="24"/>
          <w:szCs w:val="24"/>
          <w:highlight w:val="yellow"/>
        </w:rPr>
      </w:pPr>
    </w:p>
    <w:p>
      <w:pPr>
        <w:rPr>
          <w:rFonts w:ascii="Times New Roman" w:hAnsi="Times New Roman" w:eastAsia="宋体" w:cs="Times New Roman"/>
          <w:szCs w:val="24"/>
        </w:rPr>
      </w:pPr>
    </w:p>
    <w:p/>
    <w:sectPr>
      <w:headerReference r:id="rId3" w:type="default"/>
      <w:footerReference r:id="rId4" w:type="default"/>
      <w:pgSz w:w="11906" w:h="16838"/>
      <w:pgMar w:top="851" w:right="851" w:bottom="851" w:left="851" w:header="113" w:footer="34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b/>
        <w:sz w:val="24"/>
        <w:szCs w:val="24"/>
      </w:rPr>
    </w:pPr>
  </w:p>
  <w:p>
    <w:pPr>
      <w:pStyle w:val="2"/>
      <w:jc w:val="right"/>
      <w:rPr>
        <w:b/>
        <w:sz w:val="24"/>
        <w:szCs w:val="24"/>
      </w:rPr>
    </w:pPr>
  </w:p>
  <w:p>
    <w:pPr>
      <w:pStyle w:val="2"/>
      <w:jc w:val="right"/>
    </w:pPr>
    <w:r>
      <w:rPr>
        <w:b/>
      </w:rPr>
      <w:fldChar w:fldCharType="begin"/>
    </w:r>
    <w:r>
      <w:rPr>
        <w:b/>
      </w:rPr>
      <w:instrText xml:space="preserve">PAGE</w:instrText>
    </w:r>
    <w:r>
      <w:rPr>
        <w:b/>
      </w:rPr>
      <w:fldChar w:fldCharType="separate"/>
    </w:r>
    <w:r>
      <w:rPr>
        <w:b/>
      </w:rPr>
      <w:t>2</w:t>
    </w:r>
    <w:r>
      <w:rPr>
        <w:b/>
      </w:rPr>
      <w:fldChar w:fldCharType="end"/>
    </w:r>
    <w:r>
      <w:rPr>
        <w:lang w:val="zh-CN"/>
      </w:rPr>
      <w:t xml:space="preserve"> / </w:t>
    </w:r>
    <w:r>
      <w:rPr>
        <w:b/>
      </w:rPr>
      <w:fldChar w:fldCharType="begin"/>
    </w:r>
    <w:r>
      <w:rPr>
        <w:b/>
      </w:rPr>
      <w:instrText xml:space="preserve">NUMPAGES</w:instrText>
    </w:r>
    <w:r>
      <w:rPr>
        <w:b/>
      </w:rPr>
      <w:fldChar w:fldCharType="separate"/>
    </w:r>
    <w:r>
      <w:rPr>
        <w:b/>
      </w:rPr>
      <w:t>3</w:t>
    </w:r>
    <w:r>
      <w:rPr>
        <w:b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0EBCA3"/>
    <w:multiLevelType w:val="singleLevel"/>
    <w:tmpl w:val="5B0EBCA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302"/>
    <w:rsid w:val="00027705"/>
    <w:rsid w:val="0006689F"/>
    <w:rsid w:val="000D77DF"/>
    <w:rsid w:val="00541711"/>
    <w:rsid w:val="005603E4"/>
    <w:rsid w:val="00861302"/>
    <w:rsid w:val="008C73B2"/>
    <w:rsid w:val="00B84BFF"/>
    <w:rsid w:val="00EC6196"/>
    <w:rsid w:val="00F136E0"/>
    <w:rsid w:val="00FF5DF3"/>
    <w:rsid w:val="03B85DEE"/>
    <w:rsid w:val="180B7E17"/>
    <w:rsid w:val="22140A04"/>
    <w:rsid w:val="224F515D"/>
    <w:rsid w:val="26D63EA2"/>
    <w:rsid w:val="74CB5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3">
    <w:name w:val="header"/>
    <w:basedOn w:val="1"/>
    <w:link w:val="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character" w:customStyle="1" w:styleId="6">
    <w:name w:val="页脚 Char"/>
    <w:basedOn w:val="4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眉 Char"/>
    <w:basedOn w:val="4"/>
    <w:link w:val="3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3</Pages>
  <Words>195</Words>
  <Characters>1114</Characters>
  <Lines>9</Lines>
  <Paragraphs>2</Paragraphs>
  <ScaleCrop>false</ScaleCrop>
  <LinksUpToDate>false</LinksUpToDate>
  <CharactersWithSpaces>1307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2015-04-21T02:30:00Z</dcterms:created>
  <dc:creator>CJ</dc:creator>
  <cp:lastModifiedBy>路人</cp:lastModifiedBy>
  <dcterms:modified xsi:type="dcterms:W3CDTF">2018-06-06T09:24:11Z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