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黑体" w:hAnsi="Times New Roman" w:eastAsia="黑体" w:cs="Times New Roman"/>
          <w:b/>
          <w:sz w:val="36"/>
          <w:szCs w:val="36"/>
        </w:rPr>
      </w:pPr>
      <w:r>
        <w:rPr>
          <w:rFonts w:hint="eastAsia" w:ascii="黑体" w:hAnsi="Times New Roman" w:eastAsia="黑体" w:cs="Times New Roman"/>
          <w:b/>
          <w:sz w:val="36"/>
          <w:szCs w:val="36"/>
        </w:rPr>
        <w:t>西南交通大学关于</w:t>
      </w:r>
      <w:r>
        <w:rPr>
          <w:rFonts w:hint="eastAsia" w:ascii="黑体" w:hAnsi="Times New Roman" w:eastAsia="黑体" w:cs="Times New Roman"/>
          <w:b/>
          <w:sz w:val="36"/>
          <w:szCs w:val="36"/>
          <w:u w:val="single"/>
        </w:rPr>
        <w:t xml:space="preserve"> 2018 </w:t>
      </w:r>
      <w:r>
        <w:rPr>
          <w:rFonts w:hint="eastAsia" w:ascii="黑体" w:hAnsi="宋体" w:eastAsia="黑体" w:cs="宋体"/>
          <w:b/>
          <w:kern w:val="0"/>
          <w:sz w:val="36"/>
          <w:szCs w:val="36"/>
        </w:rPr>
        <w:t>年</w:t>
      </w:r>
      <w:r>
        <w:rPr>
          <w:rFonts w:hint="eastAsia" w:ascii="黑体" w:hAnsi="Times New Roman" w:eastAsia="黑体" w:cs="Times New Roman"/>
          <w:b/>
          <w:sz w:val="36"/>
          <w:szCs w:val="36"/>
        </w:rPr>
        <w:t>度公开招聘应聘人员情况</w:t>
      </w:r>
      <w:r>
        <w:rPr>
          <w:rFonts w:ascii="黑体" w:hAnsi="Times New Roman" w:eastAsia="黑体" w:cs="Times New Roman"/>
          <w:b/>
          <w:sz w:val="36"/>
          <w:szCs w:val="36"/>
        </w:rPr>
        <w:t xml:space="preserve"> </w:t>
      </w:r>
    </w:p>
    <w:p>
      <w:pPr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rPr>
          <w:rFonts w:ascii="Times New Roman" w:hAnsi="Times New Roman" w:eastAsia="宋体" w:cs="Times New Roman"/>
          <w:b/>
          <w:sz w:val="28"/>
          <w:szCs w:val="28"/>
          <w:u w:val="single"/>
        </w:rPr>
      </w:pPr>
      <w:r>
        <w:rPr>
          <w:rFonts w:hint="eastAsia" w:ascii="Times New Roman" w:hAnsi="Times New Roman" w:eastAsia="宋体" w:cs="Times New Roman"/>
          <w:b/>
          <w:sz w:val="28"/>
          <w:szCs w:val="28"/>
        </w:rPr>
        <w:t>应</w:t>
      </w:r>
      <w:r>
        <w:rPr>
          <w:rFonts w:ascii="Times New Roman" w:hAnsi="Times New Roman" w:eastAsia="宋体" w:cs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b/>
          <w:sz w:val="28"/>
          <w:szCs w:val="28"/>
        </w:rPr>
        <w:t>聘</w:t>
      </w:r>
      <w:r>
        <w:rPr>
          <w:rFonts w:ascii="Times New Roman" w:hAnsi="Times New Roman" w:eastAsia="宋体" w:cs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b/>
          <w:sz w:val="28"/>
          <w:szCs w:val="28"/>
        </w:rPr>
        <w:t>人：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</w:rPr>
        <w:t xml:space="preserve">   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  <w:lang w:val="en-US" w:eastAsia="zh-CN"/>
        </w:rPr>
        <w:t>***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</w:rPr>
        <w:t xml:space="preserve">       </w:t>
      </w:r>
      <w:r>
        <w:rPr>
          <w:rFonts w:ascii="Times New Roman" w:hAnsi="Times New Roman" w:eastAsia="宋体" w:cs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宋体" w:cs="Times New Roman"/>
          <w:b/>
          <w:sz w:val="28"/>
          <w:szCs w:val="28"/>
        </w:rPr>
        <w:t xml:space="preserve">    </w:t>
      </w:r>
      <w:r>
        <w:rPr>
          <w:rFonts w:hint="eastAsia" w:ascii="Times New Roman" w:hAnsi="Times New Roman" w:eastAsia="宋体" w:cs="Times New Roman"/>
          <w:b/>
          <w:sz w:val="28"/>
          <w:szCs w:val="28"/>
        </w:rPr>
        <w:t>应聘岗位：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</w:rPr>
        <w:t xml:space="preserve">      中文系教师岗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  <w:lang w:eastAsia="zh-CN"/>
        </w:rPr>
        <w:t>位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</w:rPr>
        <w:t xml:space="preserve">            </w:t>
      </w:r>
    </w:p>
    <w:p>
      <w:pPr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sz w:val="28"/>
          <w:szCs w:val="28"/>
        </w:rPr>
        <w:t>应聘单位：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</w:rPr>
        <w:t xml:space="preserve">   人文学院       </w:t>
      </w:r>
      <w:r>
        <w:rPr>
          <w:rFonts w:ascii="Times New Roman" w:hAnsi="Times New Roman" w:eastAsia="宋体" w:cs="Times New Roman"/>
          <w:b/>
          <w:sz w:val="28"/>
          <w:szCs w:val="28"/>
        </w:rPr>
        <w:t xml:space="preserve">   </w:t>
      </w:r>
      <w:r>
        <w:rPr>
          <w:rFonts w:hint="eastAsia" w:ascii="Times New Roman" w:hAnsi="Times New Roman" w:eastAsia="宋体" w:cs="Times New Roman"/>
          <w:b/>
          <w:sz w:val="28"/>
          <w:szCs w:val="28"/>
        </w:rPr>
        <w:t>应聘单位负责人签章</w:t>
      </w:r>
      <w:r>
        <w:rPr>
          <w:rFonts w:ascii="Times New Roman" w:hAnsi="Times New Roman" w:eastAsia="宋体" w:cs="Times New Roman"/>
          <w:b/>
          <w:sz w:val="28"/>
          <w:szCs w:val="28"/>
        </w:rPr>
        <w:t>:</w:t>
      </w:r>
      <w:r>
        <w:rPr>
          <w:rFonts w:hint="eastAsia" w:ascii="Times New Roman" w:hAnsi="Times New Roman" w:eastAsia="宋体" w:cs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</w:rPr>
        <w:t xml:space="preserve">                   </w:t>
      </w:r>
    </w:p>
    <w:p>
      <w:pPr>
        <w:rPr>
          <w:rFonts w:ascii="Times New Roman" w:hAnsi="Times New Roman" w:eastAsia="宋体" w:cs="Times New Roman"/>
          <w:sz w:val="28"/>
          <w:szCs w:val="28"/>
        </w:rPr>
      </w:pPr>
    </w:p>
    <w:p>
      <w:pPr>
        <w:spacing w:line="360" w:lineRule="auto"/>
        <w:ind w:firstLine="241" w:firstLineChars="1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、基本情况</w:t>
      </w:r>
    </w:p>
    <w:tbl>
      <w:tblPr>
        <w:tblStyle w:val="5"/>
        <w:tblW w:w="1019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9"/>
        <w:gridCol w:w="2022"/>
        <w:gridCol w:w="1386"/>
        <w:gridCol w:w="1872"/>
        <w:gridCol w:w="1386"/>
        <w:gridCol w:w="16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性别</w:t>
            </w:r>
          </w:p>
        </w:tc>
        <w:tc>
          <w:tcPr>
            <w:tcW w:w="2022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</w:rPr>
              <w:t>女</w:t>
            </w: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国籍</w:t>
            </w:r>
          </w:p>
        </w:tc>
        <w:tc>
          <w:tcPr>
            <w:tcW w:w="1872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</w:rPr>
              <w:t>中国</w:t>
            </w: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籍贯</w:t>
            </w:r>
          </w:p>
        </w:tc>
        <w:tc>
          <w:tcPr>
            <w:tcW w:w="1629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山东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现任专业</w:t>
            </w:r>
          </w:p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技术职务</w:t>
            </w:r>
          </w:p>
        </w:tc>
        <w:tc>
          <w:tcPr>
            <w:tcW w:w="2022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任职时间</w:t>
            </w:r>
          </w:p>
        </w:tc>
        <w:tc>
          <w:tcPr>
            <w:tcW w:w="1872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出生年月</w:t>
            </w:r>
          </w:p>
        </w:tc>
        <w:tc>
          <w:tcPr>
            <w:tcW w:w="1629" w:type="dxa"/>
          </w:tcPr>
          <w:p>
            <w:pPr>
              <w:rPr>
                <w:rFonts w:ascii="宋体" w:hAnsi="Times New Roman" w:eastAsia="宋体" w:cs="Times New Roman"/>
                <w:color w:val="000000"/>
                <w:szCs w:val="24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szCs w:val="24"/>
              </w:rPr>
              <w:t>19</w:t>
            </w:r>
            <w:r>
              <w:rPr>
                <w:rFonts w:ascii="宋体" w:hAnsi="Times New Roman" w:eastAsia="宋体" w:cs="Times New Roman"/>
                <w:color w:val="000000"/>
                <w:szCs w:val="24"/>
              </w:rPr>
              <w:t>86年</w:t>
            </w:r>
            <w:r>
              <w:rPr>
                <w:rFonts w:hint="eastAsia" w:ascii="宋体" w:hAnsi="Times New Roman" w:eastAsia="宋体" w:cs="Times New Roman"/>
                <w:color w:val="000000"/>
                <w:szCs w:val="24"/>
              </w:rPr>
              <w:t>1月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现工作单位或人事关系所在部门</w:t>
            </w:r>
          </w:p>
        </w:tc>
        <w:tc>
          <w:tcPr>
            <w:tcW w:w="8295" w:type="dxa"/>
            <w:gridSpan w:val="5"/>
            <w:vAlign w:val="center"/>
          </w:tcPr>
          <w:p>
            <w:pPr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</w:rPr>
              <w:t>复旦大学中文系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最后学位</w:t>
            </w:r>
          </w:p>
        </w:tc>
        <w:tc>
          <w:tcPr>
            <w:tcW w:w="2022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</w:rPr>
              <w:t>博士</w:t>
            </w: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授予学位单位</w:t>
            </w:r>
          </w:p>
        </w:tc>
        <w:tc>
          <w:tcPr>
            <w:tcW w:w="1872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</w:rPr>
              <w:t>复旦大学</w:t>
            </w: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最后学习阶段导师</w:t>
            </w:r>
          </w:p>
        </w:tc>
        <w:tc>
          <w:tcPr>
            <w:tcW w:w="1629" w:type="dxa"/>
          </w:tcPr>
          <w:p>
            <w:pPr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国内外主要学术及社会兼职</w:t>
            </w:r>
          </w:p>
        </w:tc>
        <w:tc>
          <w:tcPr>
            <w:tcW w:w="5280" w:type="dxa"/>
            <w:gridSpan w:val="3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从事</w:t>
            </w:r>
            <w:r>
              <w:rPr>
                <w:rFonts w:ascii="宋体" w:hAnsi="宋体" w:eastAsia="宋体" w:cs="Times New Roman"/>
                <w:color w:val="000000"/>
                <w:sz w:val="20"/>
                <w:szCs w:val="20"/>
              </w:rPr>
              <w:t>专业</w:t>
            </w:r>
          </w:p>
        </w:tc>
        <w:tc>
          <w:tcPr>
            <w:tcW w:w="1629" w:type="dxa"/>
            <w:vAlign w:val="center"/>
          </w:tcPr>
          <w:p>
            <w:pPr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</w:rPr>
              <w:t>中国古代文学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0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主要学术成绩、创新成果及评价</w:t>
            </w:r>
          </w:p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（限800字以内）</w:t>
            </w:r>
          </w:p>
        </w:tc>
        <w:tc>
          <w:tcPr>
            <w:tcW w:w="8295" w:type="dxa"/>
            <w:gridSpan w:val="5"/>
            <w:vAlign w:val="center"/>
          </w:tcPr>
          <w:p>
            <w:pPr>
              <w:ind w:firstLine="400" w:firstLineChars="200"/>
              <w:jc w:val="left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</w:rPr>
              <w:t>博士学位论文《唐宋赋的功能与结构研究》，以赋体的功能和结构为切入点，试图综合文学外部与内部两方面的因素，讨论赋体在唐宋时期发展变化的形态和原因。论文将赋体的四个功能作为基础框架，以显示作者身份和创作场域对于文学创作的重要意义；而将讨论最终落实到对赋文本结构的详细解读上，由此触及赋体最根本的文体特质，考察这一特质在不同时期的作品中，用怎样的方式、是否得以充分展示。通过这样的处理，论文希望说明，作者身份和创作场域这些文学外部因素在唐宋时期的变化，最终决定了这一时期赋体发展的面貌和未来走向。论文共计33万字。</w:t>
            </w:r>
          </w:p>
          <w:p>
            <w:pPr>
              <w:ind w:firstLine="400" w:firstLineChars="200"/>
              <w:jc w:val="left"/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  <w:t>论文在选题</w:t>
            </w:r>
            <w:r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</w:rPr>
              <w:t>、</w:t>
            </w:r>
            <w:r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  <w:t>整体框架</w:t>
            </w:r>
            <w:r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</w:rPr>
              <w:t>、</w:t>
            </w:r>
            <w:r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  <w:t>研究方法</w:t>
            </w:r>
            <w:r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</w:rPr>
              <w:t>、最终</w:t>
            </w:r>
            <w:r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  <w:t>结论及具体个案的讨论上</w:t>
            </w:r>
            <w:r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</w:rPr>
              <w:t>，</w:t>
            </w:r>
            <w:r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  <w:t>均有创新</w:t>
            </w:r>
            <w:r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</w:rPr>
              <w:t>，</w:t>
            </w:r>
            <w:r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  <w:t>受到答辩委员的一致肯定</w:t>
            </w:r>
            <w:r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</w:rPr>
              <w:t>，</w:t>
            </w:r>
            <w:r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  <w:t>被评定为优秀博士论文</w:t>
            </w:r>
            <w:r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</w:rPr>
              <w:t>。</w:t>
            </w:r>
          </w:p>
          <w:p>
            <w:pPr>
              <w:jc w:val="left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</w:p>
          <w:p>
            <w:pPr>
              <w:jc w:val="left"/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  <w:t xml:space="preserve">    所译日本汉学研究专著</w:t>
            </w:r>
            <w:r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</w:rPr>
              <w:t>《</w:t>
            </w:r>
            <w:r>
              <w:rPr>
                <w:rFonts w:hint="eastAsia" w:cs="Times New Roman" w:asciiTheme="minorEastAsia" w:hAnsiTheme="minorEastAsia"/>
                <w:sz w:val="20"/>
                <w:szCs w:val="21"/>
              </w:rPr>
              <w:t>宋代诗经学的继承与演变</w:t>
            </w:r>
            <w:r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</w:rPr>
              <w:t>》（共48万余字），已于2017年由上海古籍出版社出版。</w:t>
            </w:r>
          </w:p>
        </w:tc>
      </w:tr>
    </w:tbl>
    <w:p>
      <w:pPr>
        <w:spacing w:line="360" w:lineRule="auto"/>
        <w:ind w:firstLine="240" w:firstLineChars="100"/>
        <w:rPr>
          <w:rFonts w:ascii="Times New Roman" w:hAnsi="Times New Roman" w:eastAsia="宋体" w:cs="Times New Roman"/>
          <w:sz w:val="24"/>
          <w:szCs w:val="24"/>
        </w:rPr>
      </w:pPr>
    </w:p>
    <w:p>
      <w:pPr>
        <w:spacing w:line="360" w:lineRule="auto"/>
        <w:ind w:firstLine="240" w:firstLineChars="1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ab/>
      </w:r>
    </w:p>
    <w:p>
      <w:pPr>
        <w:spacing w:line="360" w:lineRule="auto"/>
        <w:ind w:firstLine="361" w:firstLineChars="15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2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、学习经历</w:t>
      </w:r>
    </w:p>
    <w:tbl>
      <w:tblPr>
        <w:tblStyle w:val="5"/>
        <w:tblW w:w="1049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2224"/>
        <w:gridCol w:w="1801"/>
        <w:gridCol w:w="2024"/>
        <w:gridCol w:w="1770"/>
        <w:gridCol w:w="1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6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学历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/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学位</w:t>
            </w:r>
          </w:p>
        </w:tc>
        <w:tc>
          <w:tcPr>
            <w:tcW w:w="222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起止时间</w:t>
            </w:r>
          </w:p>
        </w:tc>
        <w:tc>
          <w:tcPr>
            <w:tcW w:w="1801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毕业学校</w:t>
            </w:r>
          </w:p>
        </w:tc>
        <w:tc>
          <w:tcPr>
            <w:tcW w:w="202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所学专业</w:t>
            </w: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导师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培养方式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65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本科</w:t>
            </w:r>
          </w:p>
        </w:tc>
        <w:tc>
          <w:tcPr>
            <w:tcW w:w="2224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200</w:t>
            </w:r>
            <w:r>
              <w:rPr>
                <w:rFonts w:cs="Times New Roman" w:asciiTheme="minorEastAsia" w:hAnsiTheme="minorEastAsia"/>
                <w:sz w:val="20"/>
                <w:szCs w:val="20"/>
              </w:rPr>
              <w:t>4</w:t>
            </w: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.9—20</w:t>
            </w:r>
            <w:r>
              <w:rPr>
                <w:rFonts w:cs="Times New Roman" w:asciiTheme="minorEastAsia" w:hAnsiTheme="minorEastAsia"/>
                <w:sz w:val="20"/>
                <w:szCs w:val="20"/>
              </w:rPr>
              <w:t>08</w:t>
            </w: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.</w:t>
            </w:r>
            <w:r>
              <w:rPr>
                <w:rFonts w:cs="Times New Roman" w:asciiTheme="minorEastAsia" w:hAnsiTheme="minorEastAsia"/>
                <w:sz w:val="20"/>
                <w:szCs w:val="20"/>
              </w:rPr>
              <w:t>6</w:t>
            </w:r>
          </w:p>
        </w:tc>
        <w:tc>
          <w:tcPr>
            <w:tcW w:w="1801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复旦大学</w:t>
            </w:r>
          </w:p>
        </w:tc>
        <w:tc>
          <w:tcPr>
            <w:tcW w:w="2024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汉语言文学</w:t>
            </w: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65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硕博连读</w:t>
            </w:r>
          </w:p>
        </w:tc>
        <w:tc>
          <w:tcPr>
            <w:tcW w:w="2224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20</w:t>
            </w:r>
            <w:r>
              <w:rPr>
                <w:rFonts w:cs="Times New Roman" w:asciiTheme="minorEastAsia" w:hAnsiTheme="minorEastAsia"/>
                <w:sz w:val="20"/>
                <w:szCs w:val="20"/>
              </w:rPr>
              <w:t>08</w:t>
            </w: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.9—201</w:t>
            </w:r>
            <w:r>
              <w:rPr>
                <w:rFonts w:cs="Times New Roman" w:asciiTheme="minorEastAsia" w:hAnsiTheme="minorEastAsia"/>
                <w:sz w:val="20"/>
                <w:szCs w:val="20"/>
              </w:rPr>
              <w:t>0</w:t>
            </w: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.</w:t>
            </w:r>
            <w:r>
              <w:rPr>
                <w:rFonts w:cs="Times New Roman" w:asciiTheme="minorEastAsia" w:hAnsiTheme="minorEastAsia"/>
                <w:sz w:val="20"/>
                <w:szCs w:val="20"/>
              </w:rPr>
              <w:t>6</w:t>
            </w:r>
          </w:p>
        </w:tc>
        <w:tc>
          <w:tcPr>
            <w:tcW w:w="1801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复旦大学</w:t>
            </w:r>
          </w:p>
        </w:tc>
        <w:tc>
          <w:tcPr>
            <w:tcW w:w="2024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中国古代文学</w:t>
            </w: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 w:eastAsiaTheme="minorEastAsia"/>
                <w:sz w:val="20"/>
                <w:szCs w:val="20"/>
                <w:lang w:eastAsia="zh-CN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  <w:lang w:val="en-US" w:eastAsia="zh-CN"/>
              </w:rPr>
              <w:t>***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65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博士</w:t>
            </w:r>
          </w:p>
        </w:tc>
        <w:tc>
          <w:tcPr>
            <w:tcW w:w="2224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20</w:t>
            </w:r>
            <w:r>
              <w:rPr>
                <w:rFonts w:cs="Times New Roman" w:asciiTheme="minorEastAsia" w:hAnsiTheme="minorEastAsia"/>
                <w:sz w:val="20"/>
                <w:szCs w:val="20"/>
              </w:rPr>
              <w:t>10</w:t>
            </w: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.9—至今</w:t>
            </w:r>
          </w:p>
        </w:tc>
        <w:tc>
          <w:tcPr>
            <w:tcW w:w="1801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复旦大学</w:t>
            </w:r>
          </w:p>
        </w:tc>
        <w:tc>
          <w:tcPr>
            <w:tcW w:w="2024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中国古代文学</w:t>
            </w: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 w:eastAsiaTheme="minorEastAsia"/>
                <w:sz w:val="20"/>
                <w:szCs w:val="20"/>
                <w:lang w:eastAsia="zh-CN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  <w:lang w:val="en-US" w:eastAsia="zh-CN"/>
              </w:rPr>
              <w:t>***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65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联合培养</w:t>
            </w:r>
          </w:p>
        </w:tc>
        <w:tc>
          <w:tcPr>
            <w:tcW w:w="2224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2012.10-</w:t>
            </w:r>
            <w:r>
              <w:rPr>
                <w:rFonts w:cs="Times New Roman" w:asciiTheme="minorEastAsia" w:hAnsiTheme="minorEastAsia"/>
                <w:sz w:val="20"/>
                <w:szCs w:val="20"/>
              </w:rPr>
              <w:t>2014.9</w:t>
            </w:r>
          </w:p>
        </w:tc>
        <w:tc>
          <w:tcPr>
            <w:tcW w:w="1801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神户大学</w:t>
            </w:r>
          </w:p>
        </w:tc>
        <w:tc>
          <w:tcPr>
            <w:tcW w:w="2024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中国古代文学</w:t>
            </w: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 w:eastAsiaTheme="minorEastAsia"/>
                <w:sz w:val="20"/>
                <w:szCs w:val="20"/>
                <w:lang w:eastAsia="zh-CN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  <w:lang w:val="en-US" w:eastAsia="zh-CN"/>
              </w:rPr>
              <w:t>***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全日制</w:t>
            </w:r>
          </w:p>
        </w:tc>
      </w:tr>
    </w:tbl>
    <w:p>
      <w:pPr>
        <w:spacing w:line="360" w:lineRule="auto"/>
        <w:ind w:left="239" w:leftChars="114"/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spacing w:line="360" w:lineRule="auto"/>
        <w:ind w:left="239" w:leftChars="114" w:firstLine="120" w:firstLineChars="50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3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、工作经历</w:t>
      </w:r>
    </w:p>
    <w:tbl>
      <w:tblPr>
        <w:tblStyle w:val="5"/>
        <w:tblW w:w="1019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8"/>
        <w:gridCol w:w="3399"/>
        <w:gridCol w:w="33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3398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起止时间</w:t>
            </w:r>
          </w:p>
        </w:tc>
        <w:tc>
          <w:tcPr>
            <w:tcW w:w="339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职位名称</w:t>
            </w:r>
          </w:p>
        </w:tc>
        <w:tc>
          <w:tcPr>
            <w:tcW w:w="339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任职单位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atLeast"/>
          <w:jc w:val="center"/>
        </w:trPr>
        <w:tc>
          <w:tcPr>
            <w:tcW w:w="3398" w:type="dxa"/>
            <w:vAlign w:val="center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3399" w:type="dxa"/>
            <w:vAlign w:val="center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3397" w:type="dxa"/>
            <w:vAlign w:val="center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3398" w:type="dxa"/>
            <w:vAlign w:val="center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3399" w:type="dxa"/>
            <w:vAlign w:val="center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3397" w:type="dxa"/>
            <w:vAlign w:val="center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</w:tbl>
    <w:p>
      <w:pPr>
        <w:spacing w:line="360" w:lineRule="auto"/>
        <w:ind w:left="239" w:leftChars="114" w:firstLine="120" w:firstLineChars="50"/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spacing w:line="360" w:lineRule="auto"/>
        <w:ind w:left="239" w:leftChars="114" w:firstLine="120" w:firstLineChars="50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4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、论文情况（</w:t>
      </w:r>
      <w:r>
        <w:rPr>
          <w:rFonts w:ascii="宋体" w:hAnsi="宋体" w:eastAsia="宋体" w:cs="Times New Roman"/>
          <w:b/>
          <w:szCs w:val="24"/>
        </w:rPr>
        <w:t>5</w:t>
      </w:r>
      <w:r>
        <w:rPr>
          <w:rFonts w:hint="eastAsia" w:ascii="宋体" w:hAnsi="宋体" w:eastAsia="宋体" w:cs="Times New Roman"/>
          <w:b/>
          <w:szCs w:val="24"/>
        </w:rPr>
        <w:t>篇以内代表性论文）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：</w:t>
      </w:r>
    </w:p>
    <w:tbl>
      <w:tblPr>
        <w:tblStyle w:val="5"/>
        <w:tblW w:w="1045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1742"/>
        <w:gridCol w:w="1232"/>
        <w:gridCol w:w="897"/>
        <w:gridCol w:w="977"/>
        <w:gridCol w:w="1306"/>
        <w:gridCol w:w="1105"/>
        <w:gridCol w:w="942"/>
        <w:gridCol w:w="757"/>
        <w:gridCol w:w="6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07" w:type="dxa"/>
            <w:tcBorders>
              <w:left w:val="single" w:color="auto" w:sz="2" w:space="0"/>
            </w:tcBorders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</w:rPr>
              <w:t>序</w:t>
            </w:r>
          </w:p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</w:rPr>
              <w:t>号</w:t>
            </w:r>
          </w:p>
        </w:tc>
        <w:tc>
          <w:tcPr>
            <w:tcW w:w="1742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</w:rPr>
              <w:t>题目</w:t>
            </w: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发表刊物或</w:t>
            </w:r>
          </w:p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出版单位名称</w:t>
            </w:r>
          </w:p>
        </w:tc>
        <w:tc>
          <w:tcPr>
            <w:tcW w:w="89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年度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卷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期号</w:t>
            </w:r>
          </w:p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页码</w:t>
            </w:r>
          </w:p>
        </w:tc>
        <w:tc>
          <w:tcPr>
            <w:tcW w:w="977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</w:rPr>
              <w:t>作者</w:t>
            </w:r>
          </w:p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</w:rPr>
              <w:t>排名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</w:rPr>
              <w:t>第一作者</w:t>
            </w:r>
          </w:p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</w:rPr>
              <w:t>单位</w:t>
            </w:r>
          </w:p>
        </w:tc>
        <w:tc>
          <w:tcPr>
            <w:tcW w:w="1105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</w:rPr>
              <w:t>刊物性质及期刊号</w:t>
            </w:r>
          </w:p>
        </w:tc>
        <w:tc>
          <w:tcPr>
            <w:tcW w:w="942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论文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分区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（学术期刊分级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A++ 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等，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SCI?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区</w:t>
            </w:r>
          </w:p>
        </w:tc>
        <w:tc>
          <w:tcPr>
            <w:tcW w:w="757" w:type="dxa"/>
            <w:tcBorders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期刊类别影响因子及排序</w:t>
            </w:r>
          </w:p>
        </w:tc>
        <w:tc>
          <w:tcPr>
            <w:tcW w:w="690" w:type="dxa"/>
            <w:tcBorders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</w:rPr>
              <w:t>他人引用次数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exact"/>
          <w:jc w:val="center"/>
        </w:trPr>
        <w:tc>
          <w:tcPr>
            <w:tcW w:w="807" w:type="dxa"/>
            <w:tcBorders>
              <w:left w:val="single" w:color="auto" w:sz="2" w:space="0"/>
            </w:tcBorders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sz w:val="20"/>
                <w:szCs w:val="20"/>
              </w:rPr>
              <w:t>1</w:t>
            </w:r>
          </w:p>
        </w:tc>
        <w:tc>
          <w:tcPr>
            <w:tcW w:w="1742" w:type="dxa"/>
            <w:vAlign w:val="center"/>
          </w:tcPr>
          <w:p>
            <w:pPr>
              <w:spacing w:line="240" w:lineRule="exact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1"/>
              </w:rPr>
              <w:t>莲生何处——王勃&lt;采莲赋&gt;与咏物赋写作模式研究》</w:t>
            </w:r>
          </w:p>
        </w:tc>
        <w:tc>
          <w:tcPr>
            <w:tcW w:w="1232" w:type="dxa"/>
            <w:vAlign w:val="center"/>
          </w:tcPr>
          <w:p>
            <w:pPr>
              <w:spacing w:line="240" w:lineRule="exact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sz w:val="20"/>
                <w:szCs w:val="20"/>
              </w:rPr>
              <w:t>齐鲁学刊</w:t>
            </w:r>
          </w:p>
        </w:tc>
        <w:tc>
          <w:tcPr>
            <w:tcW w:w="897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0"/>
              </w:rPr>
              <w:t>201</w:t>
            </w:r>
            <w:r>
              <w:rPr>
                <w:rFonts w:asciiTheme="minorEastAsia" w:hAnsiTheme="minorEastAsia"/>
                <w:sz w:val="20"/>
                <w:szCs w:val="20"/>
              </w:rPr>
              <w:t>8年第</w:t>
            </w:r>
            <w:r>
              <w:rPr>
                <w:rFonts w:cs="Times New Roman" w:asciiTheme="minorEastAsia" w:hAnsiTheme="minorEastAsia"/>
                <w:sz w:val="20"/>
                <w:szCs w:val="20"/>
              </w:rPr>
              <w:t>2</w:t>
            </w:r>
            <w:r>
              <w:rPr>
                <w:rFonts w:asciiTheme="minorEastAsia" w:hAnsiTheme="minorEastAsia"/>
                <w:sz w:val="20"/>
                <w:szCs w:val="20"/>
              </w:rPr>
              <w:t>期</w:t>
            </w:r>
          </w:p>
        </w:tc>
        <w:tc>
          <w:tcPr>
            <w:tcW w:w="977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1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复旦大学</w:t>
            </w:r>
          </w:p>
        </w:tc>
        <w:tc>
          <w:tcPr>
            <w:tcW w:w="1105" w:type="dxa"/>
            <w:vAlign w:val="center"/>
          </w:tcPr>
          <w:p>
            <w:pPr>
              <w:ind w:firstLine="200" w:firstLineChars="100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期刊</w:t>
            </w:r>
          </w:p>
        </w:tc>
        <w:tc>
          <w:tcPr>
            <w:tcW w:w="942" w:type="dxa"/>
          </w:tcPr>
          <w:p>
            <w:pPr>
              <w:widowControl/>
              <w:spacing w:line="240" w:lineRule="exact"/>
              <w:jc w:val="left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CSSCI</w:t>
            </w:r>
          </w:p>
        </w:tc>
        <w:tc>
          <w:tcPr>
            <w:tcW w:w="757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0.2023</w:t>
            </w:r>
          </w:p>
        </w:tc>
        <w:tc>
          <w:tcPr>
            <w:tcW w:w="690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cs="Times New Roman" w:asciiTheme="minorEastAsia" w:hAnsiTheme="minorEastAsi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807" w:type="dxa"/>
            <w:tcBorders>
              <w:left w:val="single" w:color="auto" w:sz="2" w:space="0"/>
            </w:tcBorders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sz w:val="20"/>
                <w:szCs w:val="20"/>
              </w:rPr>
              <w:t>2</w:t>
            </w:r>
          </w:p>
        </w:tc>
        <w:tc>
          <w:tcPr>
            <w:tcW w:w="1742" w:type="dxa"/>
            <w:vAlign w:val="center"/>
          </w:tcPr>
          <w:p>
            <w:pPr>
              <w:spacing w:line="240" w:lineRule="exact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/>
                <w:sz w:val="20"/>
                <w:szCs w:val="21"/>
              </w:rPr>
              <w:t>从个人唱和到群体表达——北宋非集会同题写作现象论析》</w:t>
            </w:r>
          </w:p>
        </w:tc>
        <w:tc>
          <w:tcPr>
            <w:tcW w:w="1232" w:type="dxa"/>
            <w:vAlign w:val="center"/>
          </w:tcPr>
          <w:p>
            <w:pPr>
              <w:spacing w:line="240" w:lineRule="exact"/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sz w:val="20"/>
                <w:szCs w:val="20"/>
              </w:rPr>
              <w:t>江海学刊</w:t>
            </w:r>
          </w:p>
        </w:tc>
        <w:tc>
          <w:tcPr>
            <w:tcW w:w="897" w:type="dxa"/>
            <w:vAlign w:val="center"/>
          </w:tcPr>
          <w:p>
            <w:pPr>
              <w:rPr>
                <w:rFonts w:hint="eastAsia" w:cs="Times New Roman" w:asciiTheme="minorEastAsia" w:hAnsiTheme="minorEastAsia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spacing w:val="2"/>
                <w:sz w:val="20"/>
                <w:szCs w:val="20"/>
              </w:rPr>
              <w:t>2012</w:t>
            </w:r>
            <w:r>
              <w:rPr>
                <w:rFonts w:asciiTheme="minorEastAsia" w:hAnsiTheme="minorEastAsia"/>
                <w:spacing w:val="-1"/>
                <w:sz w:val="20"/>
                <w:szCs w:val="20"/>
              </w:rPr>
              <w:t>年</w:t>
            </w:r>
            <w:r>
              <w:rPr>
                <w:rFonts w:hint="eastAsia" w:asciiTheme="minorEastAsia" w:hAnsiTheme="minorEastAsia"/>
                <w:spacing w:val="-1"/>
                <w:sz w:val="20"/>
                <w:szCs w:val="20"/>
              </w:rPr>
              <w:t>第3期</w:t>
            </w:r>
          </w:p>
        </w:tc>
        <w:tc>
          <w:tcPr>
            <w:tcW w:w="977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2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复旦大学</w:t>
            </w:r>
          </w:p>
        </w:tc>
        <w:tc>
          <w:tcPr>
            <w:tcW w:w="1105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期刊</w:t>
            </w:r>
          </w:p>
        </w:tc>
        <w:tc>
          <w:tcPr>
            <w:tcW w:w="942" w:type="dxa"/>
          </w:tcPr>
          <w:p>
            <w:pPr>
              <w:widowControl/>
              <w:spacing w:line="240" w:lineRule="exact"/>
              <w:jc w:val="left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CSSCI</w:t>
            </w:r>
          </w:p>
        </w:tc>
        <w:tc>
          <w:tcPr>
            <w:tcW w:w="757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0.4689</w:t>
            </w:r>
          </w:p>
        </w:tc>
        <w:tc>
          <w:tcPr>
            <w:tcW w:w="690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cs="Times New Roman" w:asciiTheme="minorEastAsia" w:hAnsiTheme="minorEastAsi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exact"/>
          <w:jc w:val="center"/>
        </w:trPr>
        <w:tc>
          <w:tcPr>
            <w:tcW w:w="807" w:type="dxa"/>
            <w:tcBorders>
              <w:left w:val="single" w:color="auto" w:sz="2" w:space="0"/>
            </w:tcBorders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sz w:val="20"/>
                <w:szCs w:val="20"/>
              </w:rPr>
              <w:t>3</w:t>
            </w:r>
          </w:p>
        </w:tc>
        <w:tc>
          <w:tcPr>
            <w:tcW w:w="1742" w:type="dxa"/>
            <w:vAlign w:val="center"/>
          </w:tcPr>
          <w:p>
            <w:pPr>
              <w:spacing w:line="240" w:lineRule="exact"/>
              <w:jc w:val="left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1"/>
                <w:lang w:eastAsia="ja-JP"/>
              </w:rPr>
              <w:t>蘇軾の賦體稱揚について</w:t>
            </w:r>
          </w:p>
        </w:tc>
        <w:tc>
          <w:tcPr>
            <w:tcW w:w="1232" w:type="dxa"/>
            <w:vAlign w:val="center"/>
          </w:tcPr>
          <w:p>
            <w:pPr>
              <w:spacing w:line="240" w:lineRule="exact"/>
              <w:jc w:val="center"/>
              <w:rPr>
                <w:rFonts w:hint="eastAsia" w:cs="Times New Roman" w:asciiTheme="minorEastAsia" w:hAnsiTheme="minorEastAsia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sz w:val="20"/>
                <w:szCs w:val="20"/>
              </w:rPr>
              <w:t>日本宋代文学学会报</w:t>
            </w:r>
          </w:p>
        </w:tc>
        <w:tc>
          <w:tcPr>
            <w:tcW w:w="897" w:type="dxa"/>
            <w:vAlign w:val="center"/>
          </w:tcPr>
          <w:p>
            <w:pPr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sz w:val="20"/>
                <w:szCs w:val="20"/>
              </w:rPr>
              <w:t>2015</w:t>
            </w:r>
            <w:r>
              <w:rPr>
                <w:rFonts w:asciiTheme="minorEastAsia" w:hAnsiTheme="minorEastAsia"/>
                <w:sz w:val="20"/>
                <w:szCs w:val="20"/>
              </w:rPr>
              <w:t>年</w:t>
            </w:r>
          </w:p>
        </w:tc>
        <w:tc>
          <w:tcPr>
            <w:tcW w:w="977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1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复旦大学</w:t>
            </w:r>
          </w:p>
        </w:tc>
        <w:tc>
          <w:tcPr>
            <w:tcW w:w="1105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集刊</w:t>
            </w:r>
          </w:p>
        </w:tc>
        <w:tc>
          <w:tcPr>
            <w:tcW w:w="942" w:type="dxa"/>
          </w:tcPr>
          <w:p>
            <w:pPr>
              <w:widowControl/>
              <w:spacing w:line="240" w:lineRule="exact"/>
              <w:jc w:val="left"/>
              <w:rPr>
                <w:rFonts w:cs="Times New Roman" w:asciiTheme="minorEastAsia" w:hAnsiTheme="minorEastAsia"/>
                <w:sz w:val="20"/>
                <w:szCs w:val="20"/>
              </w:rPr>
            </w:pPr>
          </w:p>
        </w:tc>
        <w:tc>
          <w:tcPr>
            <w:tcW w:w="757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cs="Times New Roman" w:asciiTheme="minorEastAsia" w:hAnsiTheme="minorEastAsia"/>
                <w:sz w:val="20"/>
                <w:szCs w:val="20"/>
              </w:rPr>
            </w:pPr>
          </w:p>
        </w:tc>
        <w:tc>
          <w:tcPr>
            <w:tcW w:w="690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exact"/>
          <w:jc w:val="center"/>
        </w:trPr>
        <w:tc>
          <w:tcPr>
            <w:tcW w:w="807" w:type="dxa"/>
            <w:tcBorders>
              <w:left w:val="single" w:color="auto" w:sz="2" w:space="0"/>
            </w:tcBorders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sz w:val="20"/>
                <w:szCs w:val="20"/>
              </w:rPr>
              <w:t>4</w:t>
            </w:r>
          </w:p>
        </w:tc>
        <w:tc>
          <w:tcPr>
            <w:tcW w:w="1742" w:type="dxa"/>
            <w:vAlign w:val="center"/>
          </w:tcPr>
          <w:p>
            <w:pPr>
              <w:spacing w:line="240" w:lineRule="exact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欧阳修《秋声赋》文本的形成及其特质</w:t>
            </w:r>
          </w:p>
        </w:tc>
        <w:tc>
          <w:tcPr>
            <w:tcW w:w="1232" w:type="dxa"/>
            <w:vAlign w:val="center"/>
          </w:tcPr>
          <w:p>
            <w:pPr>
              <w:spacing w:line="240" w:lineRule="exact"/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sz w:val="20"/>
                <w:szCs w:val="20"/>
              </w:rPr>
              <w:t>中国文学研究</w:t>
            </w:r>
          </w:p>
        </w:tc>
        <w:tc>
          <w:tcPr>
            <w:tcW w:w="897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第</w:t>
            </w:r>
            <w:r>
              <w:rPr>
                <w:rFonts w:cs="Times New Roman" w:asciiTheme="minorEastAsia" w:hAnsiTheme="minorEastAsia"/>
                <w:sz w:val="20"/>
                <w:szCs w:val="20"/>
              </w:rPr>
              <w:t>31</w:t>
            </w:r>
            <w:r>
              <w:rPr>
                <w:rFonts w:hint="eastAsia" w:cs="宋体" w:asciiTheme="minorEastAsia" w:hAnsiTheme="minorEastAsia"/>
                <w:sz w:val="20"/>
                <w:szCs w:val="20"/>
              </w:rPr>
              <w:t>辑</w:t>
            </w:r>
          </w:p>
        </w:tc>
        <w:tc>
          <w:tcPr>
            <w:tcW w:w="977" w:type="dxa"/>
            <w:vAlign w:val="center"/>
          </w:tcPr>
          <w:p>
            <w:pPr>
              <w:ind w:firstLine="100" w:firstLineChars="50"/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1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复旦大学</w:t>
            </w:r>
          </w:p>
        </w:tc>
        <w:tc>
          <w:tcPr>
            <w:tcW w:w="1105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集刊</w:t>
            </w:r>
          </w:p>
        </w:tc>
        <w:tc>
          <w:tcPr>
            <w:tcW w:w="942" w:type="dxa"/>
          </w:tcPr>
          <w:p>
            <w:pPr>
              <w:widowControl/>
              <w:spacing w:line="240" w:lineRule="exact"/>
              <w:jc w:val="left"/>
              <w:rPr>
                <w:rFonts w:cs="Times New Roman" w:asciiTheme="minorEastAsia" w:hAnsiTheme="minorEastAsia"/>
                <w:sz w:val="20"/>
                <w:szCs w:val="20"/>
              </w:rPr>
            </w:pPr>
          </w:p>
        </w:tc>
        <w:tc>
          <w:tcPr>
            <w:tcW w:w="757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cs="Times New Roman" w:asciiTheme="minorEastAsia" w:hAnsiTheme="minorEastAsia"/>
                <w:sz w:val="20"/>
                <w:szCs w:val="20"/>
              </w:rPr>
            </w:pPr>
          </w:p>
        </w:tc>
        <w:tc>
          <w:tcPr>
            <w:tcW w:w="690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  <w:jc w:val="center"/>
        </w:trPr>
        <w:tc>
          <w:tcPr>
            <w:tcW w:w="807" w:type="dxa"/>
            <w:tcBorders>
              <w:left w:val="single" w:color="auto" w:sz="2" w:space="0"/>
            </w:tcBorders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sz w:val="20"/>
                <w:szCs w:val="20"/>
              </w:rPr>
              <w:t>5</w:t>
            </w:r>
          </w:p>
        </w:tc>
        <w:tc>
          <w:tcPr>
            <w:tcW w:w="1742" w:type="dxa"/>
            <w:vAlign w:val="center"/>
          </w:tcPr>
          <w:p>
            <w:pPr>
              <w:spacing w:line="240" w:lineRule="exact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空间秩序与京城之春——从庾信&lt;春赋&gt;说起</w:t>
            </w:r>
          </w:p>
        </w:tc>
        <w:tc>
          <w:tcPr>
            <w:tcW w:w="1232" w:type="dxa"/>
            <w:vAlign w:val="center"/>
          </w:tcPr>
          <w:p>
            <w:pPr>
              <w:spacing w:line="240" w:lineRule="exact"/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sz w:val="20"/>
                <w:szCs w:val="20"/>
              </w:rPr>
              <w:t>文史知识</w:t>
            </w:r>
          </w:p>
        </w:tc>
        <w:tc>
          <w:tcPr>
            <w:tcW w:w="897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sz w:val="20"/>
                <w:szCs w:val="20"/>
              </w:rPr>
              <w:t>2018</w:t>
            </w:r>
            <w:r>
              <w:rPr>
                <w:rFonts w:asciiTheme="minorEastAsia" w:hAnsiTheme="minorEastAsia"/>
                <w:sz w:val="20"/>
                <w:szCs w:val="20"/>
              </w:rPr>
              <w:t>年第</w:t>
            </w:r>
            <w:r>
              <w:rPr>
                <w:rFonts w:asciiTheme="minorEastAsia" w:hAnsiTheme="minorEastAsia"/>
                <w:spacing w:val="-58"/>
                <w:sz w:val="20"/>
                <w:szCs w:val="20"/>
              </w:rPr>
              <w:t xml:space="preserve"> </w:t>
            </w:r>
            <w:r>
              <w:rPr>
                <w:rFonts w:cs="Times New Roman" w:asciiTheme="minorEastAsia" w:hAnsiTheme="minorEastAsia"/>
                <w:sz w:val="20"/>
                <w:szCs w:val="20"/>
              </w:rPr>
              <w:t>8</w:t>
            </w:r>
            <w:r>
              <w:rPr>
                <w:rFonts w:asciiTheme="minorEastAsia" w:hAnsiTheme="minorEastAsia"/>
                <w:sz w:val="20"/>
                <w:szCs w:val="20"/>
              </w:rPr>
              <w:t>期</w:t>
            </w:r>
          </w:p>
        </w:tc>
        <w:tc>
          <w:tcPr>
            <w:tcW w:w="977" w:type="dxa"/>
            <w:vAlign w:val="center"/>
          </w:tcPr>
          <w:p>
            <w:pPr>
              <w:ind w:firstLine="100" w:firstLineChars="50"/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1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复旦大学</w:t>
            </w:r>
          </w:p>
        </w:tc>
        <w:tc>
          <w:tcPr>
            <w:tcW w:w="1105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期刊</w:t>
            </w:r>
          </w:p>
        </w:tc>
        <w:tc>
          <w:tcPr>
            <w:tcW w:w="942" w:type="dxa"/>
          </w:tcPr>
          <w:p>
            <w:pPr>
              <w:widowControl/>
              <w:spacing w:line="240" w:lineRule="exact"/>
              <w:jc w:val="left"/>
              <w:rPr>
                <w:rFonts w:cs="Times New Roman" w:asciiTheme="minorEastAsia" w:hAnsiTheme="minorEastAsia"/>
                <w:sz w:val="20"/>
                <w:szCs w:val="20"/>
              </w:rPr>
            </w:pPr>
          </w:p>
        </w:tc>
        <w:tc>
          <w:tcPr>
            <w:tcW w:w="757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0.0375</w:t>
            </w:r>
          </w:p>
        </w:tc>
        <w:tc>
          <w:tcPr>
            <w:tcW w:w="690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cs="Times New Roman" w:asciiTheme="minorEastAsia" w:hAnsiTheme="minorEastAsia"/>
                <w:sz w:val="20"/>
                <w:szCs w:val="20"/>
              </w:rPr>
            </w:pPr>
          </w:p>
        </w:tc>
      </w:tr>
    </w:tbl>
    <w:p>
      <w:pPr>
        <w:spacing w:line="360" w:lineRule="auto"/>
        <w:ind w:firstLine="402" w:firstLineChars="200"/>
        <w:rPr>
          <w:rFonts w:ascii="Times New Roman" w:hAnsi="Times New Roman" w:eastAsia="宋体" w:cs="Times New Roman"/>
          <w:b/>
          <w:sz w:val="20"/>
          <w:szCs w:val="20"/>
        </w:rPr>
      </w:pPr>
    </w:p>
    <w:p>
      <w:pPr>
        <w:spacing w:line="360" w:lineRule="auto"/>
        <w:ind w:firstLine="482" w:firstLineChars="200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5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、科研项目</w:t>
      </w:r>
      <w:r>
        <w:rPr>
          <w:rFonts w:ascii="Times New Roman" w:hAnsi="Times New Roman" w:eastAsia="宋体" w:cs="Times New Roman"/>
          <w:b/>
          <w:sz w:val="24"/>
          <w:szCs w:val="24"/>
        </w:rPr>
        <w:t> :</w:t>
      </w:r>
    </w:p>
    <w:tbl>
      <w:tblPr>
        <w:tblStyle w:val="5"/>
        <w:tblW w:w="10434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3"/>
        <w:gridCol w:w="3402"/>
        <w:gridCol w:w="2365"/>
        <w:gridCol w:w="1241"/>
        <w:gridCol w:w="18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3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项目时间</w:t>
            </w:r>
          </w:p>
        </w:tc>
        <w:tc>
          <w:tcPr>
            <w:tcW w:w="3402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2365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项目类型</w:t>
            </w:r>
          </w:p>
        </w:tc>
        <w:tc>
          <w:tcPr>
            <w:tcW w:w="1241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经费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参与状况（排序）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3" w:type="dxa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3402" w:type="dxa"/>
          </w:tcPr>
          <w:p>
            <w:pPr>
              <w:tabs>
                <w:tab w:val="left" w:pos="8158"/>
              </w:tabs>
              <w:ind w:right="317" w:rightChars="151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365" w:type="dxa"/>
          </w:tcPr>
          <w:p>
            <w:pPr>
              <w:ind w:right="101" w:rightChars="48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41" w:type="dxa"/>
          </w:tcPr>
          <w:p>
            <w:pPr>
              <w:ind w:right="101" w:rightChars="48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</w:tcPr>
          <w:p>
            <w:pPr>
              <w:tabs>
                <w:tab w:val="left" w:pos="8158"/>
              </w:tabs>
              <w:ind w:right="317" w:rightChars="151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3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3402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365" w:type="dxa"/>
          </w:tcPr>
          <w:p>
            <w:pPr>
              <w:ind w:right="101" w:rightChars="48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41" w:type="dxa"/>
          </w:tcPr>
          <w:p>
            <w:pPr>
              <w:ind w:right="101" w:rightChars="48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</w:tcPr>
          <w:p>
            <w:pPr>
              <w:tabs>
                <w:tab w:val="left" w:pos="8158"/>
              </w:tabs>
              <w:ind w:right="317" w:rightChars="151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</w:tbl>
    <w:p>
      <w:pPr>
        <w:spacing w:line="360" w:lineRule="auto"/>
        <w:ind w:firstLine="482" w:firstLineChars="200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6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、出版专著</w:t>
      </w:r>
    </w:p>
    <w:tbl>
      <w:tblPr>
        <w:tblStyle w:val="5"/>
        <w:tblW w:w="1019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38"/>
        <w:gridCol w:w="1251"/>
        <w:gridCol w:w="2079"/>
        <w:gridCol w:w="1251"/>
        <w:gridCol w:w="177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38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著作名称</w:t>
            </w:r>
          </w:p>
        </w:tc>
        <w:tc>
          <w:tcPr>
            <w:tcW w:w="1251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作者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出版社</w:t>
            </w:r>
          </w:p>
        </w:tc>
        <w:tc>
          <w:tcPr>
            <w:tcW w:w="1251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出版年份</w:t>
            </w:r>
          </w:p>
        </w:tc>
        <w:tc>
          <w:tcPr>
            <w:tcW w:w="1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ISBN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38" w:type="dxa"/>
          </w:tcPr>
          <w:p>
            <w:pPr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1"/>
              </w:rPr>
              <w:t xml:space="preserve">《宋代诗经学的继承与演变》 </w:t>
            </w:r>
          </w:p>
        </w:tc>
        <w:tc>
          <w:tcPr>
            <w:tcW w:w="1251" w:type="dxa"/>
          </w:tcPr>
          <w:p>
            <w:pPr>
              <w:rPr>
                <w:rFonts w:cs="Times New Roman" w:asciiTheme="minorEastAsia" w:hAnsiTheme="minorEastAsia"/>
                <w:sz w:val="20"/>
                <w:szCs w:val="21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1"/>
              </w:rPr>
              <w:t>作者：种村和史</w:t>
            </w:r>
          </w:p>
          <w:p>
            <w:pPr>
              <w:rPr>
                <w:rFonts w:hint="eastAsia" w:cs="Times New Roman" w:asciiTheme="minorEastAsia" w:hAnsiTheme="minorEastAsia"/>
                <w:sz w:val="20"/>
                <w:szCs w:val="20"/>
              </w:rPr>
            </w:pPr>
            <w:r>
              <w:rPr>
                <w:rFonts w:cs="Times New Roman" w:asciiTheme="minorEastAsia" w:hAnsiTheme="minorEastAsia"/>
                <w:sz w:val="20"/>
                <w:szCs w:val="21"/>
              </w:rPr>
              <w:t>译者</w:t>
            </w:r>
            <w:r>
              <w:rPr>
                <w:rFonts w:hint="eastAsia" w:cs="Times New Roman" w:asciiTheme="minorEastAsia" w:hAnsiTheme="minorEastAsia"/>
                <w:sz w:val="20"/>
                <w:szCs w:val="21"/>
              </w:rPr>
              <w:t>：</w:t>
            </w:r>
            <w:r>
              <w:rPr>
                <w:rFonts w:hint="eastAsia" w:cs="Times New Roman" w:asciiTheme="minorEastAsia" w:hAnsiTheme="minorEastAsia"/>
                <w:sz w:val="20"/>
                <w:szCs w:val="21"/>
                <w:lang w:val="en-US" w:eastAsia="zh-CN"/>
              </w:rPr>
              <w:t>***</w:t>
            </w:r>
            <w:bookmarkStart w:id="0" w:name="_GoBack"/>
            <w:bookmarkEnd w:id="0"/>
          </w:p>
        </w:tc>
        <w:tc>
          <w:tcPr>
            <w:tcW w:w="2079" w:type="dxa"/>
          </w:tcPr>
          <w:p>
            <w:pPr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1"/>
              </w:rPr>
              <w:t>上海古籍出版社</w:t>
            </w:r>
          </w:p>
        </w:tc>
        <w:tc>
          <w:tcPr>
            <w:tcW w:w="1251" w:type="dxa"/>
          </w:tcPr>
          <w:p>
            <w:pPr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1"/>
              </w:rPr>
              <w:t>20</w:t>
            </w:r>
            <w:r>
              <w:rPr>
                <w:rFonts w:cs="Times New Roman" w:asciiTheme="minorEastAsia" w:hAnsiTheme="minorEastAsia"/>
                <w:sz w:val="20"/>
                <w:szCs w:val="21"/>
              </w:rPr>
              <w:t>17年</w:t>
            </w:r>
            <w:r>
              <w:rPr>
                <w:rFonts w:hint="eastAsia" w:cs="Times New Roman" w:asciiTheme="minorEastAsia" w:hAnsiTheme="minorEastAsia"/>
                <w:sz w:val="20"/>
                <w:szCs w:val="21"/>
              </w:rPr>
              <w:t>1</w:t>
            </w:r>
            <w:r>
              <w:rPr>
                <w:rFonts w:cs="Times New Roman" w:asciiTheme="minorEastAsia" w:hAnsiTheme="minorEastAsia"/>
                <w:sz w:val="20"/>
                <w:szCs w:val="21"/>
              </w:rPr>
              <w:t>1</w:t>
            </w:r>
            <w:r>
              <w:rPr>
                <w:rFonts w:hint="eastAsia" w:cs="Times New Roman" w:asciiTheme="minorEastAsia" w:hAnsiTheme="minorEastAsia"/>
                <w:sz w:val="20"/>
                <w:szCs w:val="21"/>
              </w:rPr>
              <w:t>月</w:t>
            </w:r>
          </w:p>
        </w:tc>
        <w:tc>
          <w:tcPr>
            <w:tcW w:w="1775" w:type="dxa"/>
          </w:tcPr>
          <w:p>
            <w:pPr>
              <w:rPr>
                <w:rFonts w:cs="Times New Roman" w:asciiTheme="minorEastAsia" w:hAnsiTheme="minorEastAsia"/>
                <w:sz w:val="20"/>
                <w:szCs w:val="20"/>
              </w:rPr>
            </w:pPr>
            <w:r>
              <w:rPr>
                <w:rFonts w:hint="eastAsia" w:cs="Times New Roman" w:asciiTheme="minorEastAsia" w:hAnsiTheme="minorEastAsia"/>
                <w:sz w:val="20"/>
                <w:szCs w:val="20"/>
              </w:rPr>
              <w:t>978-7-5325-8571-7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38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51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2079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51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</w:tbl>
    <w:p>
      <w:pPr>
        <w:spacing w:line="360" w:lineRule="auto"/>
        <w:ind w:firstLine="482" w:firstLineChars="200"/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spacing w:line="360" w:lineRule="auto"/>
        <w:ind w:firstLine="482" w:firstLineChars="200"/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spacing w:line="360" w:lineRule="auto"/>
        <w:ind w:firstLine="482" w:firstLineChars="200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7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、专利情况</w:t>
      </w:r>
    </w:p>
    <w:tbl>
      <w:tblPr>
        <w:tblStyle w:val="5"/>
        <w:tblW w:w="1019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2"/>
        <w:gridCol w:w="3179"/>
        <w:gridCol w:w="1664"/>
        <w:gridCol w:w="1251"/>
        <w:gridCol w:w="1251"/>
        <w:gridCol w:w="176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82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专利类别</w:t>
            </w:r>
          </w:p>
        </w:tc>
        <w:tc>
          <w:tcPr>
            <w:tcW w:w="317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专利名称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专利所有人</w:t>
            </w:r>
          </w:p>
        </w:tc>
        <w:tc>
          <w:tcPr>
            <w:tcW w:w="1251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授权时间</w:t>
            </w:r>
          </w:p>
        </w:tc>
        <w:tc>
          <w:tcPr>
            <w:tcW w:w="1251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授权国别</w:t>
            </w:r>
          </w:p>
        </w:tc>
        <w:tc>
          <w:tcPr>
            <w:tcW w:w="176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专利号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82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3179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51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51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767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82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3179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51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51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767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82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3179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51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51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767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</w:tbl>
    <w:p>
      <w:pPr>
        <w:spacing w:line="360" w:lineRule="auto"/>
        <w:ind w:firstLine="482" w:firstLineChars="200"/>
        <w:rPr>
          <w:rFonts w:ascii="宋体" w:hAnsi="Times New Roman" w:eastAsia="宋体" w:cs="Times New Roman"/>
          <w:b/>
          <w:color w:val="FF0000"/>
          <w:sz w:val="24"/>
          <w:szCs w:val="24"/>
        </w:rPr>
      </w:pPr>
    </w:p>
    <w:p>
      <w:pPr>
        <w:spacing w:line="360" w:lineRule="auto"/>
        <w:ind w:firstLine="482" w:firstLineChars="200"/>
        <w:rPr>
          <w:rFonts w:ascii="宋体" w:hAnsi="Times New Roman" w:eastAsia="宋体" w:cs="Times New Roman"/>
          <w:b/>
          <w:color w:val="FF0000"/>
          <w:sz w:val="24"/>
          <w:szCs w:val="24"/>
        </w:rPr>
      </w:pPr>
    </w:p>
    <w:p>
      <w:pPr>
        <w:spacing w:line="360" w:lineRule="auto"/>
        <w:ind w:firstLine="482" w:firstLineChars="200"/>
        <w:rPr>
          <w:rFonts w:ascii="宋体" w:hAnsi="Times New Roman" w:eastAsia="宋体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eastAsia="宋体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、获奖情况：</w:t>
      </w:r>
    </w:p>
    <w:tbl>
      <w:tblPr>
        <w:tblStyle w:val="5"/>
        <w:tblW w:w="10437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3402"/>
        <w:gridCol w:w="3668"/>
        <w:gridCol w:w="18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时间</w:t>
            </w:r>
          </w:p>
        </w:tc>
        <w:tc>
          <w:tcPr>
            <w:tcW w:w="3402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名称</w:t>
            </w:r>
          </w:p>
        </w:tc>
        <w:tc>
          <w:tcPr>
            <w:tcW w:w="3668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奖项与等级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排序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>
            <w:pPr>
              <w:tabs>
                <w:tab w:val="left" w:pos="8158"/>
              </w:tabs>
              <w:ind w:right="317" w:rightChars="151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3668" w:type="dxa"/>
            <w:vAlign w:val="center"/>
          </w:tcPr>
          <w:p>
            <w:pPr>
              <w:tabs>
                <w:tab w:val="left" w:pos="8158"/>
              </w:tabs>
              <w:ind w:right="317" w:rightChars="151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>
            <w:pPr>
              <w:ind w:right="101" w:rightChars="48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3668" w:type="dxa"/>
            <w:vAlign w:val="center"/>
          </w:tcPr>
          <w:p>
            <w:pPr>
              <w:tabs>
                <w:tab w:val="left" w:pos="8158"/>
              </w:tabs>
              <w:ind w:right="317" w:rightChars="151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</w:tbl>
    <w:p>
      <w:pPr>
        <w:spacing w:line="360" w:lineRule="auto"/>
        <w:rPr>
          <w:rFonts w:ascii="Times New Roman" w:hAnsi="Times New Roman" w:eastAsia="宋体" w:cs="Times New Roman"/>
          <w:b/>
          <w:sz w:val="24"/>
          <w:szCs w:val="24"/>
          <w:highlight w:val="yellow"/>
        </w:rPr>
      </w:pPr>
    </w:p>
    <w:p>
      <w:pPr>
        <w:spacing w:line="360" w:lineRule="auto"/>
        <w:ind w:left="239" w:leftChars="114" w:firstLine="120" w:firstLineChars="50"/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spacing w:line="360" w:lineRule="auto"/>
        <w:ind w:left="239" w:leftChars="114" w:firstLine="120" w:firstLineChars="50"/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spacing w:line="360" w:lineRule="auto"/>
        <w:ind w:left="239" w:leftChars="114" w:firstLine="120" w:firstLineChars="50"/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spacing w:line="360" w:lineRule="auto"/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rPr>
          <w:rFonts w:ascii="Times New Roman" w:hAnsi="Times New Roman" w:eastAsia="宋体" w:cs="Times New Roman"/>
          <w:szCs w:val="24"/>
        </w:rPr>
      </w:pPr>
    </w:p>
    <w:p/>
    <w:sectPr>
      <w:headerReference r:id="rId3" w:type="default"/>
      <w:footerReference r:id="rId4" w:type="default"/>
      <w:pgSz w:w="11906" w:h="16838"/>
      <w:pgMar w:top="851" w:right="851" w:bottom="851" w:left="851" w:header="113" w:footer="34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b/>
        <w:sz w:val="24"/>
        <w:szCs w:val="24"/>
      </w:rPr>
    </w:pPr>
  </w:p>
  <w:p>
    <w:pPr>
      <w:pStyle w:val="2"/>
      <w:jc w:val="right"/>
      <w:rPr>
        <w:b/>
        <w:sz w:val="24"/>
        <w:szCs w:val="24"/>
      </w:rPr>
    </w:pPr>
  </w:p>
  <w:p>
    <w:pPr>
      <w:pStyle w:val="2"/>
      <w:jc w:val="right"/>
    </w:pPr>
    <w:r>
      <w:rPr>
        <w:b/>
      </w:rPr>
      <w:fldChar w:fldCharType="begin"/>
    </w:r>
    <w:r>
      <w:rPr>
        <w:b/>
      </w:rPr>
      <w:instrText xml:space="preserve">PAGE</w:instrText>
    </w:r>
    <w:r>
      <w:rPr>
        <w:b/>
      </w:rPr>
      <w:fldChar w:fldCharType="separate"/>
    </w:r>
    <w:r>
      <w:rPr>
        <w:b/>
      </w:rPr>
      <w:t>3</w:t>
    </w:r>
    <w:r>
      <w:rPr>
        <w:b/>
      </w:rPr>
      <w:fldChar w:fldCharType="end"/>
    </w:r>
    <w:r>
      <w:rPr>
        <w:lang w:val="zh-CN"/>
      </w:rPr>
      <w:t xml:space="preserve"> / </w:t>
    </w:r>
    <w:r>
      <w:rPr>
        <w:b/>
      </w:rPr>
      <w:fldChar w:fldCharType="begin"/>
    </w:r>
    <w:r>
      <w:rPr>
        <w:b/>
      </w:rPr>
      <w:instrText xml:space="preserve">NUMPAGES</w:instrText>
    </w:r>
    <w:r>
      <w:rPr>
        <w:b/>
      </w:rPr>
      <w:fldChar w:fldCharType="separate"/>
    </w:r>
    <w:r>
      <w:rPr>
        <w:b/>
      </w:rPr>
      <w:t>3</w:t>
    </w:r>
    <w:r>
      <w:rPr>
        <w:b/>
      </w:rP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302"/>
    <w:rsid w:val="00027705"/>
    <w:rsid w:val="0006689F"/>
    <w:rsid w:val="000D77DF"/>
    <w:rsid w:val="0018144A"/>
    <w:rsid w:val="00450AB7"/>
    <w:rsid w:val="00541711"/>
    <w:rsid w:val="005603E4"/>
    <w:rsid w:val="00734C67"/>
    <w:rsid w:val="008447E0"/>
    <w:rsid w:val="00861302"/>
    <w:rsid w:val="008C73B2"/>
    <w:rsid w:val="009E7E3E"/>
    <w:rsid w:val="00A916F7"/>
    <w:rsid w:val="00B84BFF"/>
    <w:rsid w:val="00E341D6"/>
    <w:rsid w:val="00E5226E"/>
    <w:rsid w:val="00EC6196"/>
    <w:rsid w:val="00F136E0"/>
    <w:rsid w:val="00FF5DF3"/>
    <w:rsid w:val="180B7E17"/>
    <w:rsid w:val="22140A04"/>
    <w:rsid w:val="25D7678A"/>
    <w:rsid w:val="3B71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character" w:customStyle="1" w:styleId="6">
    <w:name w:val="页脚 Char"/>
    <w:basedOn w:val="4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眉 Char"/>
    <w:basedOn w:val="4"/>
    <w:link w:val="3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SWJTU</Company>
  <Pages>3</Pages>
  <Words>235</Words>
  <Characters>1344</Characters>
  <Lines>11</Lines>
  <Paragraphs>3</Paragraphs>
  <ScaleCrop>false</ScaleCrop>
  <LinksUpToDate>false</LinksUpToDate>
  <CharactersWithSpaces>1576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2015-04-21T02:30:00Z</dcterms:created>
  <dc:creator>CJ</dc:creator>
  <cp:lastModifiedBy>路人</cp:lastModifiedBy>
  <dcterms:modified xsi:type="dcterms:W3CDTF">2018-06-07T03:12:47Z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