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22A8F">
      <w:pPr>
        <w:pStyle w:val="2"/>
        <w:jc w:val="center"/>
        <w:rPr>
          <w:rFonts w:hint="eastAsia"/>
          <w:sz w:val="36"/>
          <w:szCs w:val="36"/>
        </w:rPr>
      </w:pPr>
      <w:r>
        <w:rPr>
          <w:rFonts w:hint="eastAsia"/>
          <w:sz w:val="36"/>
          <w:szCs w:val="36"/>
        </w:rPr>
        <w:t>“材料</w:t>
      </w:r>
      <w:r>
        <w:rPr>
          <w:sz w:val="36"/>
          <w:szCs w:val="36"/>
        </w:rPr>
        <w:t>89优才培养基金</w:t>
      </w:r>
      <w:r>
        <w:rPr>
          <w:rFonts w:hint="eastAsia"/>
          <w:sz w:val="36"/>
          <w:szCs w:val="36"/>
        </w:rPr>
        <w:t>”项目申请评选管理办法</w:t>
      </w:r>
    </w:p>
    <w:p w14:paraId="3535F9A8">
      <w:pPr>
        <w:pStyle w:val="9"/>
        <w:snapToGrid w:val="0"/>
        <w:spacing w:line="360" w:lineRule="auto"/>
        <w:ind w:firstLine="560" w:firstLineChars="200"/>
        <w:rPr>
          <w:rFonts w:hint="eastAsia" w:ascii="宋体" w:hAnsi="宋体" w:eastAsia="宋体"/>
          <w:sz w:val="28"/>
          <w:szCs w:val="28"/>
        </w:rPr>
      </w:pPr>
      <w:r>
        <w:rPr>
          <w:rFonts w:hint="eastAsia" w:ascii="宋体" w:hAnsi="宋体" w:eastAsia="宋体"/>
          <w:sz w:val="28"/>
          <w:szCs w:val="28"/>
        </w:rPr>
        <w:t>西南交通大学</w:t>
      </w:r>
      <w:r>
        <w:rPr>
          <w:rFonts w:ascii="宋体" w:hAnsi="宋体" w:eastAsia="宋体"/>
          <w:sz w:val="28"/>
          <w:szCs w:val="28"/>
        </w:rPr>
        <w:t>89</w:t>
      </w:r>
      <w:r>
        <w:rPr>
          <w:rFonts w:hint="eastAsia" w:ascii="宋体" w:hAnsi="宋体" w:eastAsia="宋体"/>
          <w:sz w:val="28"/>
          <w:szCs w:val="28"/>
        </w:rPr>
        <w:t>级材料科学与工程专业校友为激励西南交通大学材料科学与工程学院在校本科生在材料学科领域中勇于创新、勇攀科研高峰，助力学科发展建设，成为</w:t>
      </w:r>
      <w:r>
        <w:rPr>
          <w:rFonts w:hint="eastAsia" w:ascii="宋体" w:hAnsi="宋体" w:eastAsia="宋体"/>
          <w:sz w:val="28"/>
          <w:szCs w:val="28"/>
          <w:highlight w:val="none"/>
        </w:rPr>
        <w:t>德智体</w:t>
      </w:r>
      <w:r>
        <w:rPr>
          <w:rFonts w:hint="eastAsia" w:ascii="宋体" w:hAnsi="宋体" w:eastAsia="宋体"/>
          <w:sz w:val="28"/>
          <w:szCs w:val="28"/>
          <w:highlight w:val="none"/>
          <w:lang w:val="en-US" w:eastAsia="zh-CN"/>
        </w:rPr>
        <w:t>美劳</w:t>
      </w:r>
      <w:bookmarkStart w:id="0" w:name="_GoBack"/>
      <w:bookmarkEnd w:id="0"/>
      <w:r>
        <w:rPr>
          <w:rFonts w:hint="eastAsia" w:ascii="宋体" w:hAnsi="宋体" w:eastAsia="宋体"/>
          <w:sz w:val="28"/>
          <w:szCs w:val="28"/>
          <w:highlight w:val="none"/>
        </w:rPr>
        <w:t>全面发展</w:t>
      </w:r>
      <w:r>
        <w:rPr>
          <w:rFonts w:hint="eastAsia" w:ascii="宋体" w:hAnsi="宋体" w:eastAsia="宋体"/>
          <w:sz w:val="28"/>
          <w:szCs w:val="28"/>
        </w:rPr>
        <w:t>的优秀人才，设立</w:t>
      </w:r>
      <w:r>
        <w:rPr>
          <w:rFonts w:ascii="宋体" w:hAnsi="宋体" w:eastAsia="宋体"/>
          <w:sz w:val="28"/>
          <w:szCs w:val="28"/>
        </w:rPr>
        <w:t>“</w:t>
      </w:r>
      <w:r>
        <w:rPr>
          <w:rFonts w:hint="eastAsia" w:ascii="宋体" w:hAnsi="宋体" w:eastAsia="宋体"/>
          <w:sz w:val="28"/>
          <w:szCs w:val="28"/>
        </w:rPr>
        <w:t>材料</w:t>
      </w:r>
      <w:r>
        <w:rPr>
          <w:rFonts w:ascii="宋体" w:hAnsi="宋体" w:eastAsia="宋体"/>
          <w:sz w:val="28"/>
          <w:szCs w:val="28"/>
        </w:rPr>
        <w:t>89优才培养基金”</w:t>
      </w:r>
      <w:r>
        <w:rPr>
          <w:rFonts w:hint="eastAsia" w:ascii="宋体" w:hAnsi="宋体" w:eastAsia="宋体"/>
          <w:sz w:val="28"/>
          <w:szCs w:val="28"/>
        </w:rPr>
        <w:t>。</w:t>
      </w:r>
      <w:r>
        <w:rPr>
          <w:rFonts w:ascii="宋体" w:hAnsi="宋体" w:eastAsia="宋体"/>
          <w:sz w:val="28"/>
          <w:szCs w:val="28"/>
        </w:rPr>
        <w:t xml:space="preserve"> </w:t>
      </w:r>
    </w:p>
    <w:p w14:paraId="574573DD">
      <w:pPr>
        <w:widowControl/>
        <w:spacing w:line="360" w:lineRule="auto"/>
        <w:ind w:firstLine="480"/>
        <w:jc w:val="left"/>
        <w:rPr>
          <w:rFonts w:hint="eastAsia" w:ascii="宋体" w:hAnsi="宋体" w:eastAsia="宋体" w:cs="Arial"/>
          <w:color w:val="000000"/>
          <w:kern w:val="0"/>
          <w:sz w:val="28"/>
          <w:szCs w:val="28"/>
        </w:rPr>
      </w:pPr>
      <w:r>
        <w:rPr>
          <w:rFonts w:ascii="宋体" w:hAnsi="宋体" w:eastAsia="宋体" w:cs="Arial"/>
          <w:b/>
          <w:bCs/>
          <w:color w:val="000000"/>
          <w:kern w:val="0"/>
          <w:sz w:val="28"/>
          <w:szCs w:val="28"/>
        </w:rPr>
        <w:t>第</w:t>
      </w:r>
      <w:r>
        <w:rPr>
          <w:rFonts w:hint="eastAsia" w:ascii="宋体" w:hAnsi="宋体" w:eastAsia="宋体" w:cs="Arial"/>
          <w:b/>
          <w:bCs/>
          <w:color w:val="000000"/>
          <w:kern w:val="0"/>
          <w:sz w:val="28"/>
          <w:szCs w:val="28"/>
        </w:rPr>
        <w:t>一</w:t>
      </w:r>
      <w:r>
        <w:rPr>
          <w:rFonts w:ascii="宋体" w:hAnsi="宋体" w:eastAsia="宋体" w:cs="Arial"/>
          <w:b/>
          <w:bCs/>
          <w:color w:val="000000"/>
          <w:kern w:val="0"/>
          <w:sz w:val="28"/>
          <w:szCs w:val="28"/>
        </w:rPr>
        <w:t>条</w:t>
      </w:r>
      <w:r>
        <w:rPr>
          <w:rFonts w:hint="eastAsia" w:ascii="宋体" w:hAnsi="宋体" w:eastAsia="宋体" w:cs="Arial"/>
          <w:color w:val="000000"/>
          <w:kern w:val="0"/>
          <w:sz w:val="28"/>
          <w:szCs w:val="28"/>
        </w:rPr>
        <w:t xml:space="preserve"> 申请“</w:t>
      </w:r>
      <w:r>
        <w:rPr>
          <w:rFonts w:hint="eastAsia" w:ascii="宋体" w:hAnsi="宋体" w:eastAsia="宋体" w:cs="华文仿宋"/>
          <w:color w:val="000000"/>
          <w:kern w:val="0"/>
          <w:sz w:val="28"/>
          <w:szCs w:val="28"/>
        </w:rPr>
        <w:t>材料</w:t>
      </w:r>
      <w:r>
        <w:rPr>
          <w:rFonts w:ascii="宋体" w:hAnsi="宋体" w:eastAsia="宋体" w:cs="华文仿宋"/>
          <w:color w:val="000000"/>
          <w:kern w:val="0"/>
          <w:sz w:val="28"/>
          <w:szCs w:val="28"/>
        </w:rPr>
        <w:t>89优才培养基金</w:t>
      </w:r>
      <w:r>
        <w:rPr>
          <w:rFonts w:hint="eastAsia" w:ascii="宋体" w:hAnsi="宋体" w:eastAsia="宋体" w:cs="Arial"/>
          <w:color w:val="000000"/>
          <w:kern w:val="0"/>
          <w:sz w:val="28"/>
          <w:szCs w:val="28"/>
        </w:rPr>
        <w:t>”培优项目</w:t>
      </w:r>
      <w:r>
        <w:rPr>
          <w:rFonts w:ascii="宋体" w:hAnsi="宋体" w:eastAsia="宋体" w:cs="Arial"/>
          <w:color w:val="000000"/>
          <w:kern w:val="0"/>
          <w:sz w:val="28"/>
          <w:szCs w:val="28"/>
        </w:rPr>
        <w:t>的学生应当具备以下基本条件：</w:t>
      </w:r>
    </w:p>
    <w:p w14:paraId="1E7ACAD1">
      <w:pPr>
        <w:widowControl/>
        <w:spacing w:line="360" w:lineRule="auto"/>
        <w:ind w:firstLine="480"/>
        <w:jc w:val="left"/>
        <w:rPr>
          <w:rFonts w:hint="eastAsia" w:ascii="宋体" w:hAnsi="宋体" w:eastAsia="宋体" w:cs="Arial"/>
          <w:color w:val="000000"/>
          <w:kern w:val="0"/>
          <w:sz w:val="28"/>
          <w:szCs w:val="28"/>
        </w:rPr>
      </w:pPr>
      <w:r>
        <w:rPr>
          <w:rFonts w:ascii="宋体" w:hAnsi="宋体" w:eastAsia="宋体" w:cs="Arial"/>
          <w:color w:val="000000"/>
          <w:kern w:val="0"/>
          <w:sz w:val="28"/>
          <w:szCs w:val="28"/>
        </w:rPr>
        <w:t>（一）拥护中国共产党领导，树立爱国主义思想，坚定中国特色社会主义道路自信、理论自信、制度自信、文化自信，树立中国特色社会主义共同理想，积极弘扬和践行社会主义核心价值观；</w:t>
      </w:r>
    </w:p>
    <w:p w14:paraId="67C36C1F">
      <w:pPr>
        <w:widowControl/>
        <w:spacing w:line="360" w:lineRule="auto"/>
        <w:ind w:firstLine="480"/>
        <w:jc w:val="left"/>
        <w:rPr>
          <w:rFonts w:hint="eastAsia" w:ascii="宋体" w:hAnsi="宋体" w:eastAsia="宋体" w:cs="Arial"/>
          <w:color w:val="000000"/>
          <w:kern w:val="0"/>
          <w:sz w:val="28"/>
          <w:szCs w:val="28"/>
        </w:rPr>
      </w:pPr>
      <w:r>
        <w:rPr>
          <w:rFonts w:ascii="宋体" w:hAnsi="宋体" w:eastAsia="宋体" w:cs="Arial"/>
          <w:color w:val="000000"/>
          <w:kern w:val="0"/>
          <w:sz w:val="28"/>
          <w:szCs w:val="28"/>
        </w:rPr>
        <w:t>（二）热爱母校，积极践行“竢实扬华，自强不息”的交大精神和“精勤求学，敦笃励志，果毅力行，忠恕任事”的交大校训；</w:t>
      </w:r>
    </w:p>
    <w:p w14:paraId="4F17C3F1">
      <w:pPr>
        <w:widowControl/>
        <w:spacing w:line="360" w:lineRule="auto"/>
        <w:ind w:firstLine="480"/>
        <w:jc w:val="left"/>
        <w:rPr>
          <w:rFonts w:hint="eastAsia" w:ascii="宋体" w:hAnsi="宋体" w:eastAsia="宋体" w:cs="Arial"/>
          <w:color w:val="000000"/>
          <w:kern w:val="0"/>
          <w:sz w:val="28"/>
          <w:szCs w:val="28"/>
        </w:rPr>
      </w:pPr>
      <w:r>
        <w:rPr>
          <w:rFonts w:ascii="宋体" w:hAnsi="宋体" w:eastAsia="宋体" w:cs="Arial"/>
          <w:color w:val="000000"/>
          <w:kern w:val="0"/>
          <w:sz w:val="28"/>
          <w:szCs w:val="28"/>
        </w:rPr>
        <w:t>（三）遵守宪法、法律、法规，遵守公民道德规范，遵守学校章程和规章制度，遵守学生行为规范，尊敬师长，团结同学，关心集体，具有良好的行为习惯；</w:t>
      </w:r>
    </w:p>
    <w:p w14:paraId="5DC4D6DB">
      <w:pPr>
        <w:widowControl/>
        <w:spacing w:line="360" w:lineRule="auto"/>
        <w:ind w:firstLine="480"/>
        <w:jc w:val="left"/>
        <w:rPr>
          <w:rFonts w:hint="eastAsia" w:ascii="宋体" w:hAnsi="宋体" w:eastAsia="宋体" w:cs="Arial"/>
          <w:color w:val="000000"/>
          <w:kern w:val="0"/>
          <w:sz w:val="28"/>
          <w:szCs w:val="28"/>
        </w:rPr>
      </w:pPr>
      <w:r>
        <w:rPr>
          <w:rFonts w:ascii="宋体" w:hAnsi="宋体" w:eastAsia="宋体" w:cs="Arial"/>
          <w:color w:val="000000"/>
          <w:kern w:val="0"/>
          <w:sz w:val="28"/>
          <w:szCs w:val="28"/>
        </w:rPr>
        <w:t>（四）刻苦学习，恪守学术道德，勇于探索，积极实践；</w:t>
      </w:r>
    </w:p>
    <w:p w14:paraId="707F1B41">
      <w:pPr>
        <w:widowControl/>
        <w:spacing w:line="360" w:lineRule="auto"/>
        <w:ind w:firstLine="480"/>
        <w:jc w:val="left"/>
        <w:rPr>
          <w:rFonts w:hint="eastAsia" w:ascii="宋体" w:hAnsi="宋体" w:eastAsia="宋体" w:cs="Arial"/>
          <w:color w:val="000000"/>
          <w:kern w:val="0"/>
          <w:sz w:val="28"/>
          <w:szCs w:val="28"/>
        </w:rPr>
      </w:pPr>
      <w:r>
        <w:rPr>
          <w:rFonts w:ascii="宋体" w:hAnsi="宋体" w:eastAsia="宋体" w:cs="Arial"/>
          <w:color w:val="000000"/>
          <w:kern w:val="0"/>
          <w:sz w:val="28"/>
          <w:szCs w:val="28"/>
        </w:rPr>
        <w:t>（五）积极参加各类社会工作和文体活动，身心健康。</w:t>
      </w:r>
    </w:p>
    <w:p w14:paraId="6197504D">
      <w:pPr>
        <w:widowControl/>
        <w:spacing w:line="360" w:lineRule="auto"/>
        <w:ind w:firstLine="480"/>
        <w:rPr>
          <w:rFonts w:hint="eastAsia" w:ascii="宋体" w:hAnsi="宋体" w:eastAsia="宋体" w:cs="Arial"/>
          <w:color w:val="000000"/>
          <w:kern w:val="0"/>
          <w:sz w:val="28"/>
          <w:szCs w:val="28"/>
        </w:rPr>
      </w:pPr>
      <w:r>
        <w:rPr>
          <w:rFonts w:hint="eastAsia" w:ascii="宋体" w:hAnsi="宋体" w:eastAsia="宋体" w:cs="Arial"/>
          <w:b/>
          <w:bCs/>
          <w:color w:val="000000"/>
          <w:kern w:val="0"/>
          <w:sz w:val="28"/>
          <w:szCs w:val="28"/>
        </w:rPr>
        <w:t>第二条</w:t>
      </w:r>
      <w:r>
        <w:rPr>
          <w:rFonts w:hint="eastAsia" w:ascii="宋体" w:hAnsi="宋体" w:eastAsia="宋体" w:cs="Arial"/>
          <w:color w:val="000000"/>
          <w:kern w:val="0"/>
          <w:sz w:val="28"/>
          <w:szCs w:val="28"/>
        </w:rPr>
        <w:t xml:space="preserve"> 申请“</w:t>
      </w:r>
      <w:r>
        <w:rPr>
          <w:rFonts w:hint="eastAsia" w:ascii="宋体" w:hAnsi="宋体" w:eastAsia="宋体" w:cs="华文仿宋"/>
          <w:color w:val="000000"/>
          <w:kern w:val="0"/>
          <w:sz w:val="28"/>
          <w:szCs w:val="28"/>
        </w:rPr>
        <w:t>材料</w:t>
      </w:r>
      <w:r>
        <w:rPr>
          <w:rFonts w:ascii="宋体" w:hAnsi="宋体" w:eastAsia="宋体" w:cs="华文仿宋"/>
          <w:color w:val="000000"/>
          <w:kern w:val="0"/>
          <w:sz w:val="28"/>
          <w:szCs w:val="28"/>
        </w:rPr>
        <w:t>89优才培养基金</w:t>
      </w:r>
      <w:r>
        <w:rPr>
          <w:rFonts w:hint="eastAsia" w:ascii="宋体" w:hAnsi="宋体" w:eastAsia="宋体" w:cs="Arial"/>
          <w:color w:val="000000"/>
          <w:kern w:val="0"/>
          <w:sz w:val="28"/>
          <w:szCs w:val="28"/>
        </w:rPr>
        <w:t>”培优项目的条件</w:t>
      </w:r>
      <w:r>
        <w:rPr>
          <w:rFonts w:ascii="宋体" w:hAnsi="宋体" w:eastAsia="宋体" w:cs="Arial"/>
          <w:color w:val="000000"/>
          <w:kern w:val="0"/>
          <w:sz w:val="28"/>
          <w:szCs w:val="28"/>
        </w:rPr>
        <w:t>要求及名额</w:t>
      </w:r>
    </w:p>
    <w:p w14:paraId="04F07218">
      <w:pPr>
        <w:widowControl/>
        <w:spacing w:line="360" w:lineRule="auto"/>
        <w:ind w:firstLine="482"/>
        <w:rPr>
          <w:rFonts w:hint="eastAsia" w:ascii="宋体" w:hAnsi="宋体" w:eastAsia="宋体" w:cs="Arial"/>
          <w:color w:val="000000"/>
          <w:kern w:val="0"/>
          <w:sz w:val="28"/>
          <w:szCs w:val="28"/>
        </w:rPr>
      </w:pPr>
      <w:r>
        <w:rPr>
          <w:rFonts w:ascii="宋体" w:hAnsi="宋体" w:eastAsia="宋体" w:cs="Arial"/>
          <w:color w:val="000000"/>
          <w:kern w:val="0"/>
          <w:sz w:val="28"/>
          <w:szCs w:val="28"/>
        </w:rPr>
        <w:t>（一）申请条件</w:t>
      </w:r>
    </w:p>
    <w:p w14:paraId="1755A736">
      <w:pPr>
        <w:widowControl/>
        <w:spacing w:line="360" w:lineRule="auto"/>
        <w:ind w:firstLine="480"/>
        <w:rPr>
          <w:rFonts w:hint="eastAsia" w:ascii="宋体" w:hAnsi="宋体" w:eastAsia="宋体" w:cs="Arial"/>
          <w:color w:val="000000"/>
          <w:kern w:val="0"/>
          <w:sz w:val="28"/>
          <w:szCs w:val="28"/>
        </w:rPr>
      </w:pPr>
      <w:r>
        <w:rPr>
          <w:rFonts w:hint="eastAsia" w:ascii="宋体" w:hAnsi="宋体" w:eastAsia="宋体" w:cs="Arial"/>
          <w:color w:val="000000"/>
          <w:kern w:val="0"/>
          <w:sz w:val="28"/>
          <w:szCs w:val="28"/>
        </w:rPr>
        <w:t>材料学院</w:t>
      </w:r>
      <w:r>
        <w:rPr>
          <w:rFonts w:ascii="宋体" w:hAnsi="宋体" w:eastAsia="宋体" w:cs="Arial"/>
          <w:color w:val="000000"/>
          <w:kern w:val="0"/>
          <w:sz w:val="28"/>
          <w:szCs w:val="28"/>
        </w:rPr>
        <w:t>全日制普通本科</w:t>
      </w:r>
      <w:r>
        <w:rPr>
          <w:rFonts w:hint="eastAsia" w:ascii="宋体" w:hAnsi="宋体" w:eastAsia="宋体" w:cs="Arial"/>
          <w:color w:val="000000"/>
          <w:kern w:val="0"/>
          <w:sz w:val="28"/>
          <w:szCs w:val="28"/>
        </w:rPr>
        <w:t>大四年级</w:t>
      </w:r>
      <w:r>
        <w:rPr>
          <w:rFonts w:ascii="宋体" w:hAnsi="宋体" w:eastAsia="宋体" w:cs="Arial"/>
          <w:color w:val="000000"/>
          <w:kern w:val="0"/>
          <w:sz w:val="28"/>
          <w:szCs w:val="28"/>
        </w:rPr>
        <w:t>在校生，</w:t>
      </w:r>
      <w:r>
        <w:rPr>
          <w:rFonts w:hint="eastAsia" w:ascii="宋体" w:hAnsi="宋体" w:eastAsia="宋体" w:cs="Arial"/>
          <w:color w:val="000000"/>
          <w:kern w:val="0"/>
          <w:sz w:val="28"/>
          <w:szCs w:val="28"/>
        </w:rPr>
        <w:t>且</w:t>
      </w:r>
      <w:r>
        <w:rPr>
          <w:rFonts w:ascii="宋体" w:hAnsi="宋体" w:eastAsia="宋体" w:cs="Arial"/>
          <w:color w:val="000000"/>
          <w:kern w:val="0"/>
          <w:sz w:val="28"/>
          <w:szCs w:val="28"/>
        </w:rPr>
        <w:t>符合以下条件：</w:t>
      </w:r>
    </w:p>
    <w:p w14:paraId="4BFC87B3">
      <w:pPr>
        <w:pStyle w:val="8"/>
        <w:widowControl/>
        <w:numPr>
          <w:ilvl w:val="0"/>
          <w:numId w:val="1"/>
        </w:numPr>
        <w:spacing w:line="360" w:lineRule="auto"/>
        <w:ind w:firstLineChars="0"/>
        <w:rPr>
          <w:rFonts w:hint="eastAsia" w:ascii="宋体" w:hAnsi="宋体" w:eastAsia="宋体" w:cs="Arial"/>
          <w:color w:val="000000"/>
          <w:kern w:val="0"/>
          <w:sz w:val="28"/>
          <w:szCs w:val="28"/>
        </w:rPr>
      </w:pPr>
      <w:r>
        <w:rPr>
          <w:rFonts w:ascii="宋体" w:hAnsi="宋体" w:eastAsia="宋体" w:cs="Arial"/>
          <w:color w:val="000000"/>
          <w:kern w:val="0"/>
          <w:sz w:val="28"/>
          <w:szCs w:val="28"/>
        </w:rPr>
        <w:t>在校期间学习成绩优良；</w:t>
      </w:r>
    </w:p>
    <w:p w14:paraId="31EECA00">
      <w:pPr>
        <w:pStyle w:val="8"/>
        <w:widowControl/>
        <w:numPr>
          <w:ilvl w:val="0"/>
          <w:numId w:val="1"/>
        </w:numPr>
        <w:spacing w:line="360" w:lineRule="auto"/>
        <w:ind w:firstLineChars="0"/>
        <w:rPr>
          <w:rFonts w:hint="eastAsia" w:ascii="宋体" w:hAnsi="宋体" w:eastAsia="宋体" w:cs="Arial"/>
          <w:color w:val="000000"/>
          <w:kern w:val="0"/>
          <w:sz w:val="28"/>
          <w:szCs w:val="28"/>
        </w:rPr>
      </w:pPr>
      <w:r>
        <w:rPr>
          <w:rFonts w:hint="eastAsia" w:ascii="宋体" w:hAnsi="宋体" w:eastAsia="宋体" w:cs="Arial"/>
          <w:color w:val="000000"/>
          <w:kern w:val="0"/>
          <w:sz w:val="28"/>
          <w:szCs w:val="28"/>
        </w:rPr>
        <w:t>已取得免试研究生资格，且留在本校本学院攻读研究生，继续深耕在材料学科的学生。</w:t>
      </w:r>
    </w:p>
    <w:p w14:paraId="30C83206">
      <w:pPr>
        <w:widowControl/>
        <w:spacing w:line="360" w:lineRule="auto"/>
        <w:ind w:firstLine="482"/>
        <w:rPr>
          <w:rFonts w:hint="eastAsia" w:ascii="宋体" w:hAnsi="宋体" w:eastAsia="宋体" w:cs="Arial"/>
          <w:color w:val="000000"/>
          <w:kern w:val="0"/>
          <w:sz w:val="28"/>
          <w:szCs w:val="28"/>
        </w:rPr>
      </w:pPr>
      <w:r>
        <w:rPr>
          <w:rFonts w:ascii="宋体" w:hAnsi="宋体" w:eastAsia="宋体" w:cs="Arial"/>
          <w:color w:val="000000"/>
          <w:kern w:val="0"/>
          <w:sz w:val="28"/>
          <w:szCs w:val="28"/>
        </w:rPr>
        <w:t>（二）</w:t>
      </w:r>
      <w:r>
        <w:rPr>
          <w:rFonts w:hint="eastAsia" w:ascii="宋体" w:hAnsi="宋体" w:eastAsia="宋体" w:cs="Arial"/>
          <w:color w:val="000000"/>
          <w:kern w:val="0"/>
          <w:sz w:val="28"/>
          <w:szCs w:val="28"/>
        </w:rPr>
        <w:t>资助</w:t>
      </w:r>
      <w:r>
        <w:rPr>
          <w:rFonts w:ascii="宋体" w:hAnsi="宋体" w:eastAsia="宋体" w:cs="Arial"/>
          <w:color w:val="000000"/>
          <w:kern w:val="0"/>
          <w:sz w:val="28"/>
          <w:szCs w:val="28"/>
        </w:rPr>
        <w:t>标准</w:t>
      </w:r>
    </w:p>
    <w:p w14:paraId="0B33E9B9">
      <w:pPr>
        <w:widowControl/>
        <w:spacing w:line="360" w:lineRule="auto"/>
        <w:ind w:firstLine="480"/>
        <w:rPr>
          <w:rFonts w:hint="eastAsia" w:ascii="宋体" w:hAnsi="宋体" w:eastAsia="宋体" w:cs="Arial"/>
          <w:color w:val="000000"/>
          <w:kern w:val="0"/>
          <w:sz w:val="28"/>
          <w:szCs w:val="28"/>
        </w:rPr>
      </w:pPr>
      <w:r>
        <w:rPr>
          <w:rFonts w:hint="eastAsia" w:ascii="宋体" w:hAnsi="宋体" w:eastAsia="宋体" w:cs="Arial"/>
          <w:color w:val="000000"/>
          <w:kern w:val="0"/>
          <w:sz w:val="28"/>
          <w:szCs w:val="28"/>
        </w:rPr>
        <w:t>每年</w:t>
      </w:r>
      <w:r>
        <w:rPr>
          <w:rFonts w:ascii="宋体" w:hAnsi="宋体" w:eastAsia="宋体" w:cs="Arial"/>
          <w:color w:val="000000"/>
          <w:kern w:val="0"/>
          <w:sz w:val="28"/>
          <w:szCs w:val="28"/>
        </w:rPr>
        <w:t>在</w:t>
      </w:r>
      <w:r>
        <w:rPr>
          <w:rFonts w:hint="eastAsia" w:ascii="宋体" w:hAnsi="宋体" w:eastAsia="宋体" w:cs="Arial"/>
          <w:color w:val="000000"/>
          <w:kern w:val="0"/>
          <w:sz w:val="28"/>
          <w:szCs w:val="28"/>
        </w:rPr>
        <w:t>学院</w:t>
      </w:r>
      <w:r>
        <w:rPr>
          <w:rFonts w:ascii="宋体" w:hAnsi="宋体" w:eastAsia="宋体" w:cs="Arial"/>
          <w:color w:val="000000"/>
          <w:kern w:val="0"/>
          <w:sz w:val="28"/>
          <w:szCs w:val="28"/>
        </w:rPr>
        <w:t>范围内</w:t>
      </w:r>
      <w:r>
        <w:rPr>
          <w:rFonts w:hint="eastAsia" w:ascii="宋体" w:hAnsi="宋体" w:eastAsia="宋体" w:cs="Arial"/>
          <w:color w:val="000000"/>
          <w:kern w:val="0"/>
          <w:sz w:val="28"/>
          <w:szCs w:val="28"/>
        </w:rPr>
        <w:t>资助</w:t>
      </w:r>
      <w:r>
        <w:rPr>
          <w:rFonts w:ascii="宋体" w:hAnsi="宋体" w:eastAsia="宋体" w:cs="Arial"/>
          <w:color w:val="000000"/>
          <w:kern w:val="0"/>
          <w:sz w:val="28"/>
          <w:szCs w:val="28"/>
        </w:rPr>
        <w:t>3人</w:t>
      </w:r>
      <w:r>
        <w:rPr>
          <w:rFonts w:hint="eastAsia" w:ascii="宋体" w:hAnsi="宋体" w:eastAsia="宋体" w:cs="Arial"/>
          <w:color w:val="000000"/>
          <w:kern w:val="0"/>
          <w:sz w:val="28"/>
          <w:szCs w:val="28"/>
        </w:rPr>
        <w:t>，其中一等奖1名，资助金额1</w:t>
      </w:r>
      <w:r>
        <w:rPr>
          <w:rFonts w:ascii="宋体" w:hAnsi="宋体" w:eastAsia="宋体" w:cs="Arial"/>
          <w:color w:val="000000"/>
          <w:kern w:val="0"/>
          <w:sz w:val="28"/>
          <w:szCs w:val="28"/>
        </w:rPr>
        <w:t>0000</w:t>
      </w:r>
      <w:r>
        <w:rPr>
          <w:rFonts w:hint="eastAsia" w:ascii="宋体" w:hAnsi="宋体" w:eastAsia="宋体" w:cs="Arial"/>
          <w:color w:val="000000"/>
          <w:kern w:val="0"/>
          <w:sz w:val="28"/>
          <w:szCs w:val="28"/>
        </w:rPr>
        <w:t>元；二等奖</w:t>
      </w:r>
      <w:r>
        <w:rPr>
          <w:rFonts w:ascii="宋体" w:hAnsi="宋体" w:eastAsia="宋体" w:cs="Arial"/>
          <w:color w:val="000000"/>
          <w:kern w:val="0"/>
          <w:sz w:val="28"/>
          <w:szCs w:val="28"/>
        </w:rPr>
        <w:t>1</w:t>
      </w:r>
      <w:r>
        <w:rPr>
          <w:rFonts w:hint="eastAsia" w:ascii="宋体" w:hAnsi="宋体" w:eastAsia="宋体" w:cs="Arial"/>
          <w:color w:val="000000"/>
          <w:kern w:val="0"/>
          <w:sz w:val="28"/>
          <w:szCs w:val="28"/>
        </w:rPr>
        <w:t>名，资助金额6</w:t>
      </w:r>
      <w:r>
        <w:rPr>
          <w:rFonts w:ascii="宋体" w:hAnsi="宋体" w:eastAsia="宋体" w:cs="Arial"/>
          <w:color w:val="000000"/>
          <w:kern w:val="0"/>
          <w:sz w:val="28"/>
          <w:szCs w:val="28"/>
        </w:rPr>
        <w:t>000</w:t>
      </w:r>
      <w:r>
        <w:rPr>
          <w:rFonts w:hint="eastAsia" w:ascii="宋体" w:hAnsi="宋体" w:eastAsia="宋体" w:cs="Arial"/>
          <w:color w:val="000000"/>
          <w:kern w:val="0"/>
          <w:sz w:val="28"/>
          <w:szCs w:val="28"/>
        </w:rPr>
        <w:t>元；三等奖1名，资助金额4</w:t>
      </w:r>
      <w:r>
        <w:rPr>
          <w:rFonts w:ascii="宋体" w:hAnsi="宋体" w:eastAsia="宋体" w:cs="Arial"/>
          <w:color w:val="000000"/>
          <w:kern w:val="0"/>
          <w:sz w:val="28"/>
          <w:szCs w:val="28"/>
        </w:rPr>
        <w:t>000</w:t>
      </w:r>
      <w:r>
        <w:rPr>
          <w:rFonts w:hint="eastAsia" w:ascii="宋体" w:hAnsi="宋体" w:eastAsia="宋体" w:cs="Arial"/>
          <w:color w:val="000000"/>
          <w:kern w:val="0"/>
          <w:sz w:val="28"/>
          <w:szCs w:val="28"/>
        </w:rPr>
        <w:t>元。</w:t>
      </w:r>
    </w:p>
    <w:p w14:paraId="2B87C4D2">
      <w:pPr>
        <w:pStyle w:val="9"/>
        <w:snapToGrid w:val="0"/>
        <w:spacing w:line="360" w:lineRule="auto"/>
        <w:ind w:firstLine="562" w:firstLineChars="200"/>
        <w:rPr>
          <w:rFonts w:hint="eastAsia" w:ascii="宋体" w:hAnsi="宋体" w:eastAsia="宋体"/>
          <w:sz w:val="28"/>
          <w:szCs w:val="28"/>
        </w:rPr>
      </w:pPr>
      <w:r>
        <w:rPr>
          <w:rFonts w:hint="eastAsia" w:ascii="宋体" w:hAnsi="宋体" w:eastAsia="宋体" w:cs="Arial"/>
          <w:b/>
          <w:bCs/>
          <w:sz w:val="28"/>
          <w:szCs w:val="28"/>
        </w:rPr>
        <w:t>第三条</w:t>
      </w:r>
      <w:r>
        <w:rPr>
          <w:rFonts w:hint="eastAsia" w:ascii="宋体" w:hAnsi="宋体" w:eastAsia="宋体" w:cs="Arial"/>
          <w:sz w:val="28"/>
          <w:szCs w:val="28"/>
        </w:rPr>
        <w:t xml:space="preserve"> 申</w:t>
      </w:r>
      <w:r>
        <w:rPr>
          <w:rFonts w:hint="eastAsia" w:ascii="宋体" w:hAnsi="宋体" w:eastAsia="宋体"/>
          <w:sz w:val="28"/>
          <w:szCs w:val="28"/>
        </w:rPr>
        <w:t>请评选流程</w:t>
      </w:r>
      <w:r>
        <w:rPr>
          <w:rFonts w:ascii="宋体" w:hAnsi="宋体" w:eastAsia="宋体"/>
          <w:sz w:val="28"/>
          <w:szCs w:val="28"/>
        </w:rPr>
        <w:t xml:space="preserve"> </w:t>
      </w:r>
    </w:p>
    <w:p w14:paraId="595C7D83">
      <w:pPr>
        <w:pStyle w:val="9"/>
        <w:snapToGrid w:val="0"/>
        <w:spacing w:line="360" w:lineRule="auto"/>
        <w:ind w:firstLine="560" w:firstLineChars="200"/>
        <w:rPr>
          <w:rFonts w:hint="eastAsia" w:ascii="宋体" w:hAnsi="宋体" w:eastAsia="宋体"/>
          <w:sz w:val="28"/>
          <w:szCs w:val="28"/>
        </w:rPr>
      </w:pPr>
      <w:r>
        <w:rPr>
          <w:rFonts w:ascii="宋体" w:hAnsi="宋体" w:eastAsia="宋体"/>
          <w:sz w:val="28"/>
          <w:szCs w:val="28"/>
        </w:rPr>
        <w:t>1.成立“</w:t>
      </w:r>
      <w:r>
        <w:rPr>
          <w:rFonts w:hint="eastAsia" w:ascii="宋体" w:hAnsi="宋体" w:eastAsia="宋体"/>
          <w:sz w:val="28"/>
          <w:szCs w:val="28"/>
        </w:rPr>
        <w:t>材料</w:t>
      </w:r>
      <w:r>
        <w:rPr>
          <w:rFonts w:ascii="宋体" w:hAnsi="宋体" w:eastAsia="宋体"/>
          <w:sz w:val="28"/>
          <w:szCs w:val="28"/>
        </w:rPr>
        <w:t>89优才培养基金”</w:t>
      </w:r>
      <w:r>
        <w:rPr>
          <w:rFonts w:hint="eastAsia" w:ascii="宋体" w:hAnsi="宋体" w:eastAsia="宋体"/>
          <w:sz w:val="28"/>
          <w:szCs w:val="28"/>
        </w:rPr>
        <w:t>培优项目</w:t>
      </w:r>
      <w:r>
        <w:rPr>
          <w:rFonts w:ascii="宋体" w:hAnsi="宋体" w:eastAsia="宋体"/>
          <w:sz w:val="28"/>
          <w:szCs w:val="28"/>
        </w:rPr>
        <w:t>评定委员会</w:t>
      </w:r>
      <w:r>
        <w:rPr>
          <w:rFonts w:hint="eastAsia" w:ascii="宋体" w:hAnsi="宋体" w:eastAsia="宋体"/>
          <w:sz w:val="28"/>
          <w:szCs w:val="28"/>
        </w:rPr>
        <w:t>并提交党政联席会审定；</w:t>
      </w:r>
    </w:p>
    <w:p w14:paraId="1975ED7A">
      <w:pPr>
        <w:pStyle w:val="9"/>
        <w:snapToGrid w:val="0"/>
        <w:spacing w:line="360" w:lineRule="auto"/>
        <w:ind w:firstLine="560" w:firstLineChars="200"/>
        <w:rPr>
          <w:rFonts w:hint="eastAsia" w:ascii="宋体" w:hAnsi="宋体" w:eastAsia="宋体"/>
          <w:sz w:val="28"/>
          <w:szCs w:val="28"/>
        </w:rPr>
      </w:pPr>
      <w:r>
        <w:rPr>
          <w:rFonts w:ascii="宋体" w:hAnsi="宋体" w:eastAsia="宋体"/>
          <w:sz w:val="28"/>
          <w:szCs w:val="28"/>
        </w:rPr>
        <w:t>2.每年度“</w:t>
      </w:r>
      <w:r>
        <w:rPr>
          <w:rFonts w:hint="eastAsia" w:ascii="宋体" w:hAnsi="宋体" w:eastAsia="宋体"/>
          <w:sz w:val="28"/>
          <w:szCs w:val="28"/>
        </w:rPr>
        <w:t>材料</w:t>
      </w:r>
      <w:r>
        <w:rPr>
          <w:rFonts w:ascii="宋体" w:hAnsi="宋体" w:eastAsia="宋体"/>
          <w:sz w:val="28"/>
          <w:szCs w:val="28"/>
        </w:rPr>
        <w:t>89优才培养基金”</w:t>
      </w:r>
      <w:r>
        <w:rPr>
          <w:rFonts w:hint="eastAsia" w:ascii="宋体" w:hAnsi="宋体" w:eastAsia="宋体"/>
          <w:sz w:val="28"/>
          <w:szCs w:val="28"/>
        </w:rPr>
        <w:t>培优项目</w:t>
      </w:r>
      <w:r>
        <w:rPr>
          <w:rFonts w:ascii="宋体" w:hAnsi="宋体" w:eastAsia="宋体"/>
          <w:sz w:val="28"/>
          <w:szCs w:val="28"/>
        </w:rPr>
        <w:t>评定委员会</w:t>
      </w:r>
      <w:r>
        <w:rPr>
          <w:rFonts w:hint="eastAsia" w:ascii="宋体" w:hAnsi="宋体" w:eastAsia="宋体"/>
          <w:sz w:val="28"/>
          <w:szCs w:val="28"/>
        </w:rPr>
        <w:t>委托材料科学与工程学院学生工作组发布培优项目评选公告，经学生本人提交书面申请后，由学院学生工作组收集汇总信息，提交</w:t>
      </w:r>
      <w:r>
        <w:rPr>
          <w:rFonts w:ascii="宋体" w:hAnsi="宋体" w:eastAsia="宋体"/>
          <w:sz w:val="28"/>
          <w:szCs w:val="28"/>
        </w:rPr>
        <w:t>“</w:t>
      </w:r>
      <w:r>
        <w:rPr>
          <w:rFonts w:hint="eastAsia" w:ascii="宋体" w:hAnsi="宋体" w:eastAsia="宋体"/>
          <w:sz w:val="28"/>
          <w:szCs w:val="28"/>
        </w:rPr>
        <w:t>筑基</w:t>
      </w:r>
      <w:r>
        <w:rPr>
          <w:rFonts w:ascii="宋体" w:hAnsi="宋体" w:eastAsia="宋体"/>
          <w:sz w:val="28"/>
          <w:szCs w:val="28"/>
        </w:rPr>
        <w:t>”</w:t>
      </w:r>
      <w:r>
        <w:rPr>
          <w:rFonts w:hint="eastAsia" w:ascii="宋体" w:hAnsi="宋体" w:eastAsia="宋体"/>
          <w:sz w:val="28"/>
          <w:szCs w:val="28"/>
        </w:rPr>
        <w:t>培优项目评定委员会评审；</w:t>
      </w:r>
    </w:p>
    <w:p w14:paraId="7BF3A967">
      <w:pPr>
        <w:pStyle w:val="9"/>
        <w:snapToGrid w:val="0"/>
        <w:spacing w:line="360" w:lineRule="auto"/>
        <w:ind w:firstLine="560" w:firstLineChars="200"/>
        <w:rPr>
          <w:rFonts w:hint="eastAsia" w:ascii="宋体" w:hAnsi="宋体" w:eastAsia="宋体"/>
          <w:sz w:val="28"/>
          <w:szCs w:val="28"/>
        </w:rPr>
      </w:pPr>
      <w:r>
        <w:rPr>
          <w:rFonts w:hint="eastAsia" w:ascii="宋体" w:hAnsi="宋体" w:eastAsia="宋体"/>
          <w:sz w:val="28"/>
          <w:szCs w:val="28"/>
        </w:rPr>
        <w:t>3.</w:t>
      </w:r>
      <w:r>
        <w:rPr>
          <w:rFonts w:ascii="宋体" w:hAnsi="宋体" w:eastAsia="宋体"/>
          <w:sz w:val="28"/>
          <w:szCs w:val="28"/>
        </w:rPr>
        <w:t xml:space="preserve"> 组织“</w:t>
      </w:r>
      <w:r>
        <w:rPr>
          <w:rFonts w:hint="eastAsia" w:ascii="宋体" w:hAnsi="宋体" w:eastAsia="宋体"/>
          <w:sz w:val="28"/>
          <w:szCs w:val="28"/>
        </w:rPr>
        <w:t>材料</w:t>
      </w:r>
      <w:r>
        <w:rPr>
          <w:rFonts w:ascii="宋体" w:hAnsi="宋体" w:eastAsia="宋体"/>
          <w:sz w:val="28"/>
          <w:szCs w:val="28"/>
        </w:rPr>
        <w:t>89优才培养基金”</w:t>
      </w:r>
      <w:r>
        <w:rPr>
          <w:rFonts w:hint="eastAsia" w:ascii="宋体" w:hAnsi="宋体" w:eastAsia="宋体"/>
          <w:sz w:val="28"/>
          <w:szCs w:val="28"/>
        </w:rPr>
        <w:t>培优项目评审会议，评定名单提交党政联席会审定通过后，进行不低于三个工作日的公示。</w:t>
      </w:r>
      <w:r>
        <w:rPr>
          <w:rFonts w:ascii="宋体" w:hAnsi="宋体" w:eastAsia="宋体"/>
          <w:sz w:val="28"/>
          <w:szCs w:val="28"/>
        </w:rPr>
        <w:t xml:space="preserve"> </w:t>
      </w:r>
    </w:p>
    <w:p w14:paraId="70273777">
      <w:pPr>
        <w:pStyle w:val="9"/>
        <w:snapToGrid w:val="0"/>
        <w:spacing w:line="360" w:lineRule="auto"/>
        <w:ind w:firstLine="560" w:firstLineChars="200"/>
        <w:rPr>
          <w:rFonts w:hint="eastAsia" w:ascii="宋体" w:hAnsi="宋体" w:eastAsia="宋体"/>
          <w:sz w:val="28"/>
          <w:szCs w:val="28"/>
        </w:rPr>
      </w:pPr>
      <w:r>
        <w:rPr>
          <w:rFonts w:ascii="宋体" w:hAnsi="宋体" w:eastAsia="宋体"/>
          <w:sz w:val="28"/>
          <w:szCs w:val="28"/>
        </w:rPr>
        <w:t>4</w:t>
      </w:r>
      <w:r>
        <w:rPr>
          <w:rFonts w:hint="eastAsia" w:ascii="宋体" w:hAnsi="宋体" w:eastAsia="宋体"/>
          <w:sz w:val="28"/>
          <w:szCs w:val="28"/>
        </w:rPr>
        <w:t>.申请者应如实提供本人相关材料，如有弄虚作假者，取消其资助资格，学院将保留对其追究责任的权利。</w:t>
      </w:r>
    </w:p>
    <w:p w14:paraId="3CE48A81">
      <w:pPr>
        <w:widowControl/>
        <w:spacing w:line="360" w:lineRule="auto"/>
        <w:ind w:firstLine="562" w:firstLineChars="200"/>
        <w:jc w:val="left"/>
        <w:rPr>
          <w:rFonts w:hint="eastAsia" w:ascii="宋体" w:hAnsi="宋体" w:eastAsia="宋体" w:cs="Arial"/>
          <w:color w:val="000000"/>
          <w:kern w:val="0"/>
          <w:sz w:val="28"/>
          <w:szCs w:val="28"/>
        </w:rPr>
      </w:pPr>
      <w:r>
        <w:rPr>
          <w:rFonts w:ascii="宋体" w:hAnsi="宋体" w:eastAsia="宋体" w:cs="Arial"/>
          <w:b/>
          <w:bCs/>
          <w:color w:val="000000"/>
          <w:kern w:val="0"/>
          <w:sz w:val="28"/>
          <w:szCs w:val="28"/>
        </w:rPr>
        <w:t>第</w:t>
      </w:r>
      <w:r>
        <w:rPr>
          <w:rFonts w:hint="eastAsia" w:ascii="宋体" w:hAnsi="宋体" w:eastAsia="宋体" w:cs="Arial"/>
          <w:b/>
          <w:bCs/>
          <w:color w:val="000000"/>
          <w:kern w:val="0"/>
          <w:sz w:val="28"/>
          <w:szCs w:val="28"/>
        </w:rPr>
        <w:t>四</w:t>
      </w:r>
      <w:r>
        <w:rPr>
          <w:rFonts w:ascii="宋体" w:hAnsi="宋体" w:eastAsia="宋体" w:cs="Arial"/>
          <w:b/>
          <w:bCs/>
          <w:color w:val="000000"/>
          <w:kern w:val="0"/>
          <w:sz w:val="28"/>
          <w:szCs w:val="28"/>
        </w:rPr>
        <w:t>条</w:t>
      </w:r>
      <w:r>
        <w:rPr>
          <w:rFonts w:hint="eastAsia" w:ascii="宋体" w:hAnsi="宋体" w:eastAsia="宋体" w:cs="Arial"/>
          <w:b/>
          <w:bCs/>
          <w:color w:val="000000"/>
          <w:kern w:val="0"/>
          <w:sz w:val="28"/>
          <w:szCs w:val="28"/>
        </w:rPr>
        <w:t xml:space="preserve"> </w:t>
      </w:r>
      <w:r>
        <w:rPr>
          <w:rFonts w:ascii="宋体" w:hAnsi="宋体" w:eastAsia="宋体" w:cs="Arial"/>
          <w:color w:val="000000"/>
          <w:kern w:val="0"/>
          <w:sz w:val="28"/>
          <w:szCs w:val="28"/>
        </w:rPr>
        <w:t>本办法由</w:t>
      </w:r>
      <w:r>
        <w:rPr>
          <w:rFonts w:hint="eastAsia" w:ascii="宋体" w:hAnsi="宋体" w:eastAsia="宋体" w:cs="Arial"/>
          <w:color w:val="000000"/>
          <w:kern w:val="0"/>
          <w:sz w:val="28"/>
          <w:szCs w:val="28"/>
        </w:rPr>
        <w:t>材料科学与工程学院</w:t>
      </w:r>
      <w:r>
        <w:rPr>
          <w:rFonts w:ascii="宋体" w:hAnsi="宋体" w:eastAsia="宋体" w:cs="Arial"/>
          <w:color w:val="000000"/>
          <w:kern w:val="0"/>
          <w:sz w:val="28"/>
          <w:szCs w:val="28"/>
        </w:rPr>
        <w:t>负责解释。</w:t>
      </w:r>
    </w:p>
    <w:p w14:paraId="23A29773">
      <w:pPr>
        <w:widowControl/>
        <w:spacing w:line="360" w:lineRule="auto"/>
        <w:ind w:firstLine="480"/>
        <w:jc w:val="left"/>
        <w:rPr>
          <w:rFonts w:hint="eastAsia" w:ascii="宋体" w:hAnsi="宋体" w:eastAsia="宋体" w:cs="Arial"/>
          <w:color w:val="000000"/>
          <w:kern w:val="0"/>
          <w:sz w:val="28"/>
          <w:szCs w:val="28"/>
        </w:rPr>
      </w:pPr>
    </w:p>
    <w:p w14:paraId="1F322F34">
      <w:pPr>
        <w:widowControl/>
        <w:spacing w:line="360" w:lineRule="auto"/>
        <w:ind w:firstLine="480"/>
        <w:jc w:val="left"/>
        <w:rPr>
          <w:rFonts w:hint="eastAsia" w:ascii="宋体" w:hAnsi="宋体" w:eastAsia="宋体" w:cs="Arial"/>
          <w:color w:val="000000"/>
          <w:kern w:val="0"/>
          <w:sz w:val="28"/>
          <w:szCs w:val="28"/>
        </w:rPr>
      </w:pPr>
    </w:p>
    <w:p w14:paraId="1A689D28">
      <w:pPr>
        <w:widowControl/>
        <w:spacing w:line="360" w:lineRule="auto"/>
        <w:ind w:firstLine="480"/>
        <w:jc w:val="left"/>
        <w:rPr>
          <w:rFonts w:hint="eastAsia" w:ascii="宋体" w:hAnsi="宋体" w:eastAsia="宋体" w:cs="Arial"/>
          <w:color w:val="000000"/>
          <w:kern w:val="0"/>
          <w:sz w:val="28"/>
          <w:szCs w:val="28"/>
        </w:rPr>
      </w:pPr>
    </w:p>
    <w:p w14:paraId="13E74D8A">
      <w:pPr>
        <w:widowControl/>
        <w:spacing w:line="360" w:lineRule="auto"/>
        <w:ind w:firstLine="480"/>
        <w:jc w:val="right"/>
        <w:rPr>
          <w:rFonts w:hint="eastAsia" w:ascii="宋体" w:hAnsi="宋体" w:eastAsia="宋体" w:cs="Arial"/>
          <w:color w:val="000000"/>
          <w:kern w:val="0"/>
          <w:sz w:val="28"/>
          <w:szCs w:val="28"/>
        </w:rPr>
      </w:pPr>
      <w:r>
        <w:rPr>
          <w:rFonts w:hint="eastAsia" w:ascii="宋体" w:hAnsi="宋体" w:eastAsia="宋体" w:cs="Arial"/>
          <w:color w:val="000000"/>
          <w:kern w:val="0"/>
          <w:sz w:val="28"/>
          <w:szCs w:val="28"/>
        </w:rPr>
        <w:t>材料科学与工程学院</w:t>
      </w:r>
    </w:p>
    <w:p w14:paraId="66EA82C9">
      <w:pPr>
        <w:widowControl/>
        <w:spacing w:line="360" w:lineRule="auto"/>
        <w:ind w:firstLine="480"/>
        <w:jc w:val="right"/>
        <w:rPr>
          <w:rFonts w:hint="eastAsia" w:ascii="宋体" w:hAnsi="宋体" w:eastAsia="宋体" w:cs="Arial"/>
          <w:color w:val="000000"/>
          <w:kern w:val="0"/>
          <w:sz w:val="28"/>
          <w:szCs w:val="28"/>
        </w:rPr>
      </w:pPr>
      <w:r>
        <w:rPr>
          <w:rFonts w:hint="eastAsia" w:ascii="宋体" w:hAnsi="宋体" w:eastAsia="宋体" w:cs="Arial"/>
          <w:color w:val="000000"/>
          <w:kern w:val="0"/>
          <w:sz w:val="28"/>
          <w:szCs w:val="28"/>
        </w:rPr>
        <w:t>2</w:t>
      </w:r>
      <w:r>
        <w:rPr>
          <w:rFonts w:ascii="宋体" w:hAnsi="宋体" w:eastAsia="宋体" w:cs="Arial"/>
          <w:color w:val="000000"/>
          <w:kern w:val="0"/>
          <w:sz w:val="28"/>
          <w:szCs w:val="28"/>
        </w:rPr>
        <w:t>02</w:t>
      </w:r>
      <w:r>
        <w:rPr>
          <w:rFonts w:hint="eastAsia" w:ascii="宋体" w:hAnsi="宋体" w:eastAsia="宋体" w:cs="Arial"/>
          <w:color w:val="000000"/>
          <w:kern w:val="0"/>
          <w:sz w:val="28"/>
          <w:szCs w:val="28"/>
        </w:rPr>
        <w:t>4年1</w:t>
      </w:r>
      <w:r>
        <w:rPr>
          <w:rFonts w:ascii="宋体" w:hAnsi="宋体" w:eastAsia="宋体" w:cs="Arial"/>
          <w:color w:val="000000"/>
          <w:kern w:val="0"/>
          <w:sz w:val="28"/>
          <w:szCs w:val="28"/>
        </w:rPr>
        <w:t>1</w:t>
      </w:r>
      <w:r>
        <w:rPr>
          <w:rFonts w:hint="eastAsia" w:ascii="宋体" w:hAnsi="宋体" w:eastAsia="宋体" w:cs="Arial"/>
          <w:color w:val="000000"/>
          <w:kern w:val="0"/>
          <w:sz w:val="28"/>
          <w:szCs w:val="28"/>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KSOF0B7949D1">
    <w:panose1 w:val="0201060004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F02967"/>
    <w:multiLevelType w:val="multilevel"/>
    <w:tmpl w:val="04F02967"/>
    <w:lvl w:ilvl="0" w:tentative="0">
      <w:start w:val="1"/>
      <w:numFmt w:val="decimal"/>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C65"/>
    <w:rsid w:val="000A596B"/>
    <w:rsid w:val="000C2D02"/>
    <w:rsid w:val="00103872"/>
    <w:rsid w:val="00123A98"/>
    <w:rsid w:val="00155B7D"/>
    <w:rsid w:val="002F39DA"/>
    <w:rsid w:val="003B4E7B"/>
    <w:rsid w:val="00545052"/>
    <w:rsid w:val="0058727B"/>
    <w:rsid w:val="00622A1D"/>
    <w:rsid w:val="006A33C4"/>
    <w:rsid w:val="00856DB9"/>
    <w:rsid w:val="009F058B"/>
    <w:rsid w:val="00A11910"/>
    <w:rsid w:val="00A74C65"/>
    <w:rsid w:val="00B47059"/>
    <w:rsid w:val="00B54FE2"/>
    <w:rsid w:val="00C167DE"/>
    <w:rsid w:val="00CD3200"/>
    <w:rsid w:val="00D74205"/>
    <w:rsid w:val="00DE613D"/>
    <w:rsid w:val="00E166FA"/>
    <w:rsid w:val="00E3146A"/>
    <w:rsid w:val="00E70959"/>
    <w:rsid w:val="00EA3F9F"/>
    <w:rsid w:val="00FB4ACC"/>
    <w:rsid w:val="5E8C39A7"/>
    <w:rsid w:val="796B6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tabs>
        <w:tab w:val="center" w:pos="4153"/>
        <w:tab w:val="right" w:pos="8306"/>
      </w:tabs>
      <w:snapToGrid w:val="0"/>
      <w:jc w:val="center"/>
    </w:pPr>
    <w:rPr>
      <w:sz w:val="18"/>
      <w:szCs w:val="18"/>
    </w:rPr>
  </w:style>
  <w:style w:type="paragraph" w:styleId="8">
    <w:name w:val="List Paragraph"/>
    <w:basedOn w:val="1"/>
    <w:qFormat/>
    <w:uiPriority w:val="34"/>
    <w:pPr>
      <w:ind w:firstLine="420" w:firstLineChars="200"/>
    </w:pPr>
  </w:style>
  <w:style w:type="paragraph" w:customStyle="1" w:styleId="9">
    <w:name w:val="Default"/>
    <w:qFormat/>
    <w:uiPriority w:val="0"/>
    <w:pPr>
      <w:widowControl w:val="0"/>
      <w:autoSpaceDE w:val="0"/>
      <w:autoSpaceDN w:val="0"/>
      <w:adjustRightInd w:val="0"/>
    </w:pPr>
    <w:rPr>
      <w:rFonts w:ascii="华文仿宋" w:hAnsi="Calibri" w:eastAsia="华文仿宋" w:cs="华文仿宋"/>
      <w:color w:val="000000"/>
      <w:kern w:val="0"/>
      <w:sz w:val="24"/>
      <w:szCs w:val="24"/>
      <w:lang w:val="en-US" w:eastAsia="zh-CN" w:bidi="ar-SA"/>
    </w:rPr>
  </w:style>
  <w:style w:type="character" w:customStyle="1" w:styleId="10">
    <w:name w:val="页眉 字符"/>
    <w:basedOn w:val="7"/>
    <w:link w:val="5"/>
    <w:uiPriority w:val="99"/>
    <w:rPr>
      <w:sz w:val="18"/>
      <w:szCs w:val="18"/>
    </w:rPr>
  </w:style>
  <w:style w:type="character" w:customStyle="1" w:styleId="11">
    <w:name w:val="页脚 字符"/>
    <w:basedOn w:val="7"/>
    <w:link w:val="4"/>
    <w:qFormat/>
    <w:uiPriority w:val="99"/>
    <w:rPr>
      <w:sz w:val="18"/>
      <w:szCs w:val="18"/>
    </w:rPr>
  </w:style>
  <w:style w:type="character" w:customStyle="1" w:styleId="12">
    <w:name w:val="标题 1 字符"/>
    <w:basedOn w:val="7"/>
    <w:link w:val="2"/>
    <w:qFormat/>
    <w:uiPriority w:val="9"/>
    <w:rPr>
      <w:b/>
      <w:bCs/>
      <w:kern w:val="44"/>
      <w:sz w:val="44"/>
      <w:szCs w:val="44"/>
    </w:rPr>
  </w:style>
  <w:style w:type="character" w:customStyle="1" w:styleId="13">
    <w:name w:val="标题 2 字符"/>
    <w:basedOn w:val="7"/>
    <w:link w:val="3"/>
    <w:qFormat/>
    <w:uiPriority w:val="9"/>
    <w:rPr>
      <w:rFonts w:asciiTheme="majorHAnsi" w:hAnsiTheme="majorHAnsi" w:eastAsiaTheme="majorEastAsia" w:cstheme="majorBidi"/>
      <w:b/>
      <w:bCs/>
      <w:sz w:val="32"/>
      <w:szCs w:val="32"/>
    </w:rPr>
  </w:style>
  <w:style w:type="paragraph" w:customStyle="1" w:styleId="14">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860</Words>
  <Characters>886</Characters>
  <Lines>6</Lines>
  <Paragraphs>1</Paragraphs>
  <TotalTime>84</TotalTime>
  <ScaleCrop>false</ScaleCrop>
  <LinksUpToDate>false</LinksUpToDate>
  <CharactersWithSpaces>894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2023-11-22T06:48:00Z</dcterms:created>
  <dc:creator>784225082@qq.com</dc:creator>
  <cp:lastModifiedBy>45°仰望幸福</cp:lastModifiedBy>
  <dcterms:modified xsi:type="dcterms:W3CDTF">2025-12-05T13:34:18Z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eyJoZGlkIjoiODdiYTc0Y2Q5ODA5MjI2YTlkOTE1ZTJmZTFkMmZhYTIiLCJ1c2VySWQiOiI4NDYwNzUzNDUifQ==</vt:lpwstr>
  </property>
  <property fmtid="{D5CDD505-2E9C-101B-9397-08002B2CF9AE}" pid="3" name="KSOProductBuildVer">
    <vt:lpwstr>2052-12.1.0.23542</vt:lpwstr>
  </property>
  <property fmtid="{D5CDD505-2E9C-101B-9397-08002B2CF9AE}" pid="4" name="ICV">
    <vt:lpwstr>AF2AEB4D5EAE4F80AD667A0E952AD6E5_13</vt:lpwstr>
  </property>
</Properties>
</file>