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20" w:lineRule="atLeast"/>
        <w:jc w:val="center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36"/>
          <w:szCs w:val="36"/>
        </w:rPr>
        <w:t>计算机与人工智能学院CCF-CSP认证考试实施方案（试行）</w:t>
      </w:r>
      <w:bookmarkStart w:id="0" w:name="_GoBack"/>
      <w:bookmarkEnd w:id="0"/>
    </w:p>
    <w:p>
      <w:pPr>
        <w:pStyle w:val="7"/>
        <w:numPr>
          <w:ilvl w:val="0"/>
          <w:numId w:val="1"/>
        </w:numPr>
        <w:spacing w:line="620" w:lineRule="atLeast"/>
        <w:ind w:left="567" w:hanging="567" w:firstLineChars="0"/>
        <w:rPr>
          <w:rFonts w:ascii="黑体" w:hAnsi="黑体" w:eastAsia="黑体" w:cs="黑体"/>
          <w:b/>
          <w:bCs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333333"/>
          <w:sz w:val="32"/>
          <w:szCs w:val="32"/>
        </w:rPr>
        <w:t>CCF-CSP认证考试简介</w:t>
      </w:r>
    </w:p>
    <w:p>
      <w:pPr>
        <w:spacing w:line="620" w:lineRule="atLeast"/>
        <w:ind w:firstLine="660" w:firstLineChars="236"/>
        <w:rPr>
          <w:rFonts w:ascii="仿宋" w:hAnsi="仿宋" w:eastAsia="仿宋" w:cs="仿宋"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sz w:val="28"/>
          <w:szCs w:val="28"/>
        </w:rPr>
        <w:t>CCF计算机软件能力认证（简称CCF CSP认证）是CCF计算机职业资格认证系列中最早启动的一项认证。该项认证重点考察软件开发者实际编程能力，由中国计算机学会统一命题、统一评测，委托各地设立的考试机构进行认证考试。该项认证每年3、9、12月各举办一次，自2014年推出以来，至今已举办22次认证，有153077人次参加，CSP认证者所在单位：400+，认证影响力与日俱增。</w:t>
      </w:r>
    </w:p>
    <w:p>
      <w:pPr>
        <w:spacing w:line="620" w:lineRule="atLeast"/>
        <w:ind w:firstLine="660" w:firstLineChars="236"/>
        <w:rPr>
          <w:rFonts w:ascii="仿宋" w:hAnsi="仿宋" w:eastAsia="仿宋" w:cs="仿宋"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sz w:val="28"/>
          <w:szCs w:val="28"/>
        </w:rPr>
        <w:t>每次认证共设5道编程题，难度依次递增。每道编程题设若干个测试用例，每题满分100分，认证满分500分。每通过一个测试用例可获得该测试用例对应的分数。</w:t>
      </w:r>
    </w:p>
    <w:p>
      <w:pPr>
        <w:pStyle w:val="7"/>
        <w:numPr>
          <w:ilvl w:val="0"/>
          <w:numId w:val="1"/>
        </w:numPr>
        <w:spacing w:line="620" w:lineRule="atLeast"/>
        <w:ind w:left="567" w:hanging="567" w:firstLineChars="0"/>
        <w:rPr>
          <w:rFonts w:ascii="黑体" w:hAnsi="黑体" w:eastAsia="黑体" w:cs="黑体"/>
          <w:b/>
          <w:bCs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333333"/>
          <w:sz w:val="32"/>
          <w:szCs w:val="32"/>
        </w:rPr>
        <w:t>认证对象</w:t>
      </w:r>
    </w:p>
    <w:p>
      <w:pPr>
        <w:pStyle w:val="7"/>
        <w:spacing w:line="620" w:lineRule="atLeast"/>
        <w:ind w:left="360" w:firstLine="0" w:firstLineChars="0"/>
        <w:rPr>
          <w:rFonts w:ascii="黑体" w:hAnsi="黑体" w:eastAsia="黑体" w:cs="黑体"/>
          <w:b/>
          <w:bCs/>
          <w:color w:val="333333"/>
          <w:sz w:val="28"/>
          <w:szCs w:val="28"/>
        </w:rPr>
      </w:pPr>
      <w:r>
        <w:rPr>
          <w:rFonts w:ascii="仿宋" w:hAnsi="仿宋" w:eastAsia="仿宋" w:cs="仿宋"/>
          <w:color w:val="333333"/>
          <w:sz w:val="28"/>
          <w:szCs w:val="28"/>
        </w:rPr>
        <w:t>西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南交通大学在读本科生、研究生均可报名。</w:t>
      </w:r>
    </w:p>
    <w:p>
      <w:pPr>
        <w:pStyle w:val="7"/>
        <w:numPr>
          <w:ilvl w:val="0"/>
          <w:numId w:val="1"/>
        </w:numPr>
        <w:spacing w:line="620" w:lineRule="atLeast"/>
        <w:ind w:left="567" w:hanging="567" w:firstLineChars="0"/>
        <w:rPr>
          <w:rFonts w:ascii="黑体" w:hAnsi="黑体" w:eastAsia="黑体" w:cs="黑体"/>
          <w:b/>
          <w:bCs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333333"/>
          <w:sz w:val="32"/>
          <w:szCs w:val="32"/>
        </w:rPr>
        <w:t>学院关于CSP认证考试成绩的鼓励政策(试行一年)</w:t>
      </w:r>
    </w:p>
    <w:p>
      <w:pPr>
        <w:pStyle w:val="7"/>
        <w:spacing w:line="620" w:lineRule="atLeast"/>
        <w:ind w:left="360" w:firstLine="0" w:firstLineChars="0"/>
        <w:rPr>
          <w:rFonts w:ascii="仿宋" w:hAnsi="仿宋" w:eastAsia="仿宋" w:cs="仿宋"/>
          <w:b/>
          <w:bCs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（一）本科生鼓励政策</w:t>
      </w:r>
    </w:p>
    <w:p>
      <w:pPr>
        <w:pStyle w:val="7"/>
        <w:spacing w:line="620" w:lineRule="atLeast"/>
        <w:ind w:left="360" w:firstLine="0" w:firstLineChars="0"/>
        <w:rPr>
          <w:rFonts w:ascii="仿宋" w:hAnsi="仿宋" w:eastAsia="仿宋" w:cs="仿宋"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sz w:val="28"/>
          <w:szCs w:val="28"/>
        </w:rPr>
        <w:t>1、奖学金评定</w:t>
      </w:r>
    </w:p>
    <w:p>
      <w:pPr>
        <w:pStyle w:val="7"/>
        <w:spacing w:line="620" w:lineRule="atLeast"/>
        <w:ind w:firstLineChars="0"/>
        <w:jc w:val="left"/>
        <w:rPr>
          <w:rFonts w:ascii="仿宋" w:hAnsi="仿宋" w:eastAsia="仿宋" w:cs="仿宋"/>
          <w:color w:val="333333"/>
          <w:sz w:val="28"/>
          <w:szCs w:val="28"/>
        </w:rPr>
      </w:pPr>
      <w:r>
        <w:rPr>
          <w:rFonts w:ascii="仿宋" w:hAnsi="仿宋" w:eastAsia="仿宋" w:cs="仿宋"/>
          <w:color w:val="333333"/>
          <w:sz w:val="28"/>
          <w:szCs w:val="28"/>
        </w:rPr>
        <w:t>计算机与人工智能学院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本科生，CSP成绩≧100分（视为计算机等级考试二级成绩为“优秀”），CSP成绩≧300分的，评定奖学金时可申请0.5分加分；</w:t>
      </w:r>
    </w:p>
    <w:p>
      <w:pPr>
        <w:pStyle w:val="7"/>
        <w:spacing w:line="620" w:lineRule="atLeast"/>
        <w:ind w:left="360" w:firstLine="0" w:firstLineChars="0"/>
        <w:jc w:val="left"/>
        <w:rPr>
          <w:rFonts w:ascii="仿宋" w:hAnsi="仿宋" w:eastAsia="仿宋" w:cs="仿宋"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sz w:val="28"/>
          <w:szCs w:val="28"/>
        </w:rPr>
        <w:t>2、转专业复试</w:t>
      </w:r>
    </w:p>
    <w:p>
      <w:pPr>
        <w:pStyle w:val="7"/>
        <w:spacing w:line="620" w:lineRule="atLeast"/>
        <w:ind w:firstLineChars="0"/>
        <w:rPr>
          <w:rFonts w:ascii="仿宋" w:hAnsi="仿宋" w:eastAsia="仿宋" w:cs="仿宋"/>
          <w:color w:val="333333"/>
          <w:sz w:val="28"/>
          <w:szCs w:val="28"/>
        </w:rPr>
      </w:pPr>
      <w:r>
        <w:rPr>
          <w:rFonts w:ascii="仿宋" w:hAnsi="仿宋" w:eastAsia="仿宋" w:cs="仿宋"/>
          <w:color w:val="333333"/>
          <w:sz w:val="28"/>
          <w:szCs w:val="28"/>
        </w:rPr>
        <w:t>西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南交通大学本科生，CSP成绩≧200分，可免除计算机与人工智能学院转专业复试C语言程序设计机考，等效记上机考试成绩为100分。</w:t>
      </w:r>
    </w:p>
    <w:p>
      <w:pPr>
        <w:pStyle w:val="7"/>
        <w:spacing w:line="620" w:lineRule="atLeast"/>
        <w:ind w:left="360" w:firstLine="0" w:firstLineChars="0"/>
        <w:rPr>
          <w:rFonts w:ascii="仿宋" w:hAnsi="仿宋" w:eastAsia="仿宋" w:cs="仿宋"/>
          <w:b/>
          <w:bCs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（二）研究生鼓励政策</w:t>
      </w:r>
    </w:p>
    <w:p>
      <w:pPr>
        <w:pStyle w:val="7"/>
        <w:spacing w:line="620" w:lineRule="atLeast"/>
        <w:ind w:firstLineChars="0"/>
        <w:rPr>
          <w:rFonts w:ascii="仿宋" w:hAnsi="仿宋" w:eastAsia="仿宋" w:cs="仿宋"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sz w:val="28"/>
          <w:szCs w:val="28"/>
        </w:rPr>
        <w:t>参加计算机与人工智能学院研究生复试的学生，提供CSP成绩证书且成绩≧200分，可免除C语言上机考试，等效记上机考试成绩为100分（所有专业有效）；</w:t>
      </w:r>
    </w:p>
    <w:p>
      <w:pPr>
        <w:pStyle w:val="7"/>
        <w:numPr>
          <w:ilvl w:val="0"/>
          <w:numId w:val="1"/>
        </w:numPr>
        <w:spacing w:line="620" w:lineRule="atLeast"/>
        <w:ind w:left="567" w:hanging="567" w:firstLineChars="0"/>
        <w:rPr>
          <w:rFonts w:ascii="黑体" w:hAnsi="黑体" w:eastAsia="黑体" w:cs="黑体"/>
          <w:b/>
          <w:bCs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333333"/>
          <w:sz w:val="32"/>
          <w:szCs w:val="32"/>
        </w:rPr>
        <w:t>收费标准</w:t>
      </w:r>
    </w:p>
    <w:p>
      <w:pPr>
        <w:numPr>
          <w:ilvl w:val="0"/>
          <w:numId w:val="2"/>
        </w:numPr>
        <w:spacing w:line="620" w:lineRule="atLeast"/>
        <w:ind w:firstLine="560" w:firstLineChars="200"/>
        <w:rPr>
          <w:rFonts w:ascii="仿宋" w:hAnsi="仿宋" w:eastAsia="仿宋" w:cs="仿宋"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sz w:val="28"/>
          <w:szCs w:val="28"/>
        </w:rPr>
        <w:t>非 CCF 会员收费标准：报名费为 600 元，支持支付宝、微信付款。</w:t>
      </w:r>
    </w:p>
    <w:p>
      <w:pPr>
        <w:numPr>
          <w:ilvl w:val="0"/>
          <w:numId w:val="2"/>
        </w:numPr>
        <w:spacing w:line="620" w:lineRule="atLeast"/>
        <w:ind w:firstLine="560" w:firstLineChars="200"/>
        <w:rPr>
          <w:rFonts w:ascii="仿宋" w:hAnsi="仿宋" w:eastAsia="仿宋" w:cs="仿宋"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sz w:val="28"/>
          <w:szCs w:val="28"/>
        </w:rPr>
        <w:t>CCF 会员（含学生会员）收费标准： CCF 会员（含学生会员）者，报名费为 400 元，支持支付宝、微信付款。</w:t>
      </w:r>
    </w:p>
    <w:p>
      <w:pPr>
        <w:numPr>
          <w:ilvl w:val="0"/>
          <w:numId w:val="2"/>
        </w:numPr>
        <w:spacing w:line="620" w:lineRule="atLeast"/>
        <w:ind w:firstLine="560" w:firstLineChars="200"/>
        <w:rPr>
          <w:rFonts w:ascii="仿宋" w:hAnsi="仿宋" w:eastAsia="仿宋" w:cs="仿宋"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sz w:val="28"/>
          <w:szCs w:val="28"/>
        </w:rPr>
        <w:t>已成立 CCF 学生分会或 CCF 专业会员达到 20 人的认证点高校（单位），团报认证费：400元/人/非 CCF 会员，</w:t>
      </w:r>
      <w:r>
        <w:rPr>
          <w:rFonts w:hint="eastAsia" w:ascii="仿宋" w:hAnsi="仿宋" w:eastAsia="仿宋" w:cs="仿宋"/>
          <w:b/>
          <w:color w:val="FF0000"/>
          <w:sz w:val="28"/>
          <w:szCs w:val="28"/>
        </w:rPr>
        <w:t>200元/人/CCF 会员（含CCF学生会员）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。</w:t>
      </w:r>
    </w:p>
    <w:p>
      <w:pPr>
        <w:pStyle w:val="7"/>
        <w:numPr>
          <w:ilvl w:val="0"/>
          <w:numId w:val="1"/>
        </w:numPr>
        <w:spacing w:line="620" w:lineRule="atLeast"/>
        <w:ind w:left="567" w:hanging="567" w:firstLineChars="0"/>
        <w:rPr>
          <w:rFonts w:ascii="黑体" w:hAnsi="黑体" w:eastAsia="黑体" w:cs="黑体"/>
          <w:b/>
          <w:bCs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333333"/>
          <w:sz w:val="32"/>
          <w:szCs w:val="32"/>
        </w:rPr>
        <w:t>认证报名</w:t>
      </w:r>
    </w:p>
    <w:p>
      <w:pPr>
        <w:spacing w:line="620" w:lineRule="atLeast"/>
        <w:ind w:firstLine="420"/>
        <w:rPr>
          <w:rFonts w:ascii="仿宋" w:hAnsi="仿宋" w:eastAsia="仿宋" w:cs="仿宋"/>
          <w:color w:val="333333"/>
          <w:sz w:val="28"/>
          <w:szCs w:val="28"/>
        </w:rPr>
      </w:pPr>
      <w:r>
        <w:rPr>
          <w:rFonts w:ascii="黑体" w:hAnsi="黑体" w:eastAsia="黑体" w:cs="黑体"/>
          <w:b/>
          <w:bCs/>
          <w:color w:val="333333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3074670</wp:posOffset>
            </wp:positionH>
            <wp:positionV relativeFrom="paragraph">
              <wp:posOffset>215265</wp:posOffset>
            </wp:positionV>
            <wp:extent cx="2179955" cy="2115185"/>
            <wp:effectExtent l="0" t="0" r="5080" b="0"/>
            <wp:wrapSquare wrapText="bothSides"/>
            <wp:docPr id="1026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图片 1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80161" cy="21149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color w:val="333333"/>
          <w:sz w:val="28"/>
          <w:szCs w:val="28"/>
        </w:rPr>
        <w:t>认证采取学生自己注册报名的方式，学生登陆www.cspro.org网站注册后，再使用“团体报名识别码”（在西南交通大学CSP认证报名QQ群公布）报名，才能享受团报认证优惠，具体报名费优惠政策以主办方公布的为准。</w:t>
      </w:r>
    </w:p>
    <w:p>
      <w:pPr>
        <w:spacing w:line="620" w:lineRule="atLeast"/>
        <w:ind w:firstLine="420"/>
        <w:jc w:val="right"/>
        <w:rPr>
          <w:rFonts w:ascii="仿宋" w:hAnsi="仿宋" w:eastAsia="仿宋" w:cs="仿宋"/>
          <w:color w:val="333333"/>
          <w:sz w:val="28"/>
          <w:szCs w:val="28"/>
        </w:rPr>
      </w:pPr>
    </w:p>
    <w:p>
      <w:pPr>
        <w:spacing w:line="620" w:lineRule="atLeast"/>
        <w:ind w:firstLine="420"/>
        <w:jc w:val="right"/>
        <w:rPr>
          <w:rFonts w:ascii="仿宋" w:hAnsi="仿宋" w:eastAsia="仿宋" w:cs="仿宋"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sz w:val="28"/>
          <w:szCs w:val="28"/>
        </w:rPr>
        <w:t>计算机与人工智能学院</w:t>
      </w:r>
    </w:p>
    <w:p>
      <w:pPr>
        <w:spacing w:line="620" w:lineRule="atLeast"/>
        <w:ind w:firstLine="420"/>
        <w:jc w:val="right"/>
      </w:pPr>
      <w:r>
        <w:rPr>
          <w:rFonts w:hint="eastAsia" w:ascii="仿宋" w:hAnsi="仿宋" w:eastAsia="仿宋" w:cs="仿宋"/>
          <w:color w:val="333333"/>
          <w:sz w:val="28"/>
          <w:szCs w:val="28"/>
        </w:rPr>
        <w:t>2021年7月</w:t>
      </w:r>
    </w:p>
    <w:sectPr>
      <w:pgSz w:w="11906" w:h="16838"/>
      <w:pgMar w:top="1134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粗黑宋简体">
    <w:altName w:val="微软雅黑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chi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053208E"/>
    <w:multiLevelType w:val="singleLevel"/>
    <w:tmpl w:val="0053208E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BBA"/>
    <w:rsid w:val="00B5779F"/>
    <w:rsid w:val="00D63BBA"/>
    <w:rsid w:val="57E2160D"/>
    <w:rsid w:val="7DA65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iPriority w:val="0"/>
    <w:rPr>
      <w:sz w:val="18"/>
      <w:szCs w:val="18"/>
    </w:rPr>
  </w:style>
  <w:style w:type="paragraph" w:styleId="3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6"/>
    <w:link w:val="4"/>
    <w:uiPriority w:val="0"/>
    <w:rPr>
      <w:kern w:val="2"/>
      <w:sz w:val="18"/>
      <w:szCs w:val="18"/>
    </w:rPr>
  </w:style>
  <w:style w:type="character" w:customStyle="1" w:styleId="9">
    <w:name w:val="页脚 字符"/>
    <w:basedOn w:val="6"/>
    <w:link w:val="3"/>
    <w:uiPriority w:val="0"/>
    <w:rPr>
      <w:kern w:val="2"/>
      <w:sz w:val="18"/>
      <w:szCs w:val="18"/>
    </w:rPr>
  </w:style>
  <w:style w:type="character" w:customStyle="1" w:styleId="10">
    <w:name w:val="批注框文本 字符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softlab</Company>
  <Pages>2</Pages>
  <Words>138</Words>
  <Characters>787</Characters>
  <Lines>6</Lines>
  <Paragraphs>1</Paragraphs>
  <TotalTime>2964</TotalTime>
  <ScaleCrop>false</ScaleCrop>
  <LinksUpToDate>false</LinksUpToDate>
  <CharactersWithSpaces>924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2021-07-25T03:03:00Z</dcterms:created>
  <dc:creator>Administrator</dc:creator>
  <cp:lastModifiedBy>陈延云</cp:lastModifiedBy>
  <dcterms:modified xsi:type="dcterms:W3CDTF">2021-09-06T10:34:37Z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KSOSaveFontToCloudKey">
    <vt:lpwstr>420238103_btnclosed</vt:lpwstr>
  </property>
  <property fmtid="{D5CDD505-2E9C-101B-9397-08002B2CF9AE}" pid="4" name="ICV">
    <vt:lpwstr>1a106b86d2b949ab850a15553927137f</vt:lpwstr>
  </property>
</Properties>
</file>