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ED4D4">
      <w:pPr>
        <w:widowControl/>
        <w:shd w:val="clear" w:color="auto" w:fill="FFFFFF"/>
        <w:spacing w:before="100" w:beforeAutospacing="1" w:after="100" w:afterAutospacing="1" w:line="450" w:lineRule="atLeast"/>
        <w:ind w:firstLine="480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  <w:t>市场调研函</w:t>
      </w:r>
    </w:p>
    <w:p w14:paraId="2D502C2F">
      <w:pPr>
        <w:widowControl/>
        <w:shd w:val="clear" w:color="auto" w:fill="FFFFFF"/>
        <w:spacing w:before="100" w:beforeAutospacing="1" w:after="100" w:afterAutospacing="1" w:line="450" w:lineRule="atLeast"/>
        <w:ind w:firstLine="480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1F2329"/>
          <w:spacing w:val="0"/>
          <w:sz w:val="36"/>
          <w:szCs w:val="36"/>
          <w:shd w:val="clear" w:fill="FFFFFF"/>
        </w:rPr>
        <w:t>（西南交通大学成都两校区环卫作业及垃圾清运、处置服务采购项目）</w:t>
      </w:r>
    </w:p>
    <w:p w14:paraId="26043918">
      <w:pPr>
        <w:widowControl/>
        <w:shd w:val="clear" w:color="auto" w:fill="FFFFFF"/>
        <w:spacing w:before="100" w:beforeAutospacing="1" w:after="100" w:afterAutospacing="1" w:line="450" w:lineRule="atLeas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 w14:paraId="1B235E9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为满足我校成都两校区环卫作业及垃圾清运、处置服务招标需求，现就“西南交通大学成都两校区环卫作业及垃圾清运、处置服务采购项目”开展市场询价工作。恳请贵单位积极配合，及时反馈相关信息。</w:t>
      </w:r>
    </w:p>
    <w:p w14:paraId="11308D99">
      <w:pPr>
        <w:spacing w:line="360" w:lineRule="auto"/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一、询价内容 </w:t>
      </w:r>
    </w:p>
    <w:p w14:paraId="5A674A3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贵单位结合我校提供的项目概况、服务需求（含服务内容、基本配置等，详见后文），综合市场行情及项目研判结果，提供项目总报价。报价需涵盖项目实施所需全部费用，包括但不限于人员薪酬、机械设备及车辆购置/租赁、垃圾处置费、税费、合理利润及市场风险等相关成本。</w:t>
      </w:r>
    </w:p>
    <w:p w14:paraId="46DAA9DB">
      <w:pPr>
        <w:spacing w:line="360" w:lineRule="auto"/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二、项目核心信息（供报价参考）</w:t>
      </w:r>
    </w:p>
    <w:p w14:paraId="3C3544CF">
      <w:pPr>
        <w:spacing w:line="360" w:lineRule="auto"/>
        <w:ind w:firstLine="360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eastAsia="方正仿宋_GBK"/>
          <w:sz w:val="18"/>
          <w:szCs w:val="18"/>
        </w:rPr>
        <w:t xml:space="preserve"> </w:t>
      </w:r>
      <w:r>
        <w:rPr>
          <w:rFonts w:ascii="方正仿宋_GBK" w:eastAsia="方正仿宋_GBK"/>
          <w:sz w:val="18"/>
          <w:szCs w:val="18"/>
        </w:rPr>
        <w:t xml:space="preserve"> </w:t>
      </w:r>
      <w:r>
        <w:rPr>
          <w:rFonts w:hint="eastAsia" w:ascii="方正仿宋_GBK" w:eastAsia="方正仿宋_GBK"/>
          <w:sz w:val="18"/>
          <w:szCs w:val="1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项目基本情况</w:t>
      </w:r>
    </w:p>
    <w:p w14:paraId="7E56BD0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西南交通大学成都两校区校园道路清扫保洁作业总面积约为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723608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方米，水体保洁面积约为115202平方米，绿化保洁面积约为700000平方米。两校区生活垃圾清运、处置量约为6900吨/年，绿化垃圾装卸、处置量约为2000吨/年，同时负责天鹅等禽类的喂养工作。</w:t>
      </w:r>
    </w:p>
    <w:p w14:paraId="6BDC9832">
      <w:pPr>
        <w:spacing w:line="360" w:lineRule="auto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服务内容及要求</w:t>
      </w:r>
    </w:p>
    <w:p w14:paraId="23CEB2C8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服务期限为三年，采用“一年一签”模式，年度考核合格后续签下一年度合同。核心服务为道路清扫保洁、绿地内落叶清理、灰带清扫冲洗、积水清扫、白色垃圾、烟头等清理、果皮桶清掏清洗、路面路缘石杂草清理，以及局部污渍清洗等任务。同时，实施巡回保洁和快速巡捡保洁，绿化带花台、树池、座椅擦拭冲洗，垃圾（包括生活垃圾、绿化垃圾）清运、处置，以及天鹅等禽类喂养等服务。</w:t>
      </w:r>
    </w:p>
    <w:p w14:paraId="45A1C7BE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负责两校区校园内道路、沟渠的清扫保洁，作业区域内快速巡回保洁，“牛皮癣”清理；路面冲洗降尘，落叶清理，道路杂草清除，道路灰带、标识标线、路沿石、果皮桶、座椅、人行道、隔离带等清洗；对桥梁主体、雕塑等进行清洗。</w:t>
      </w:r>
    </w:p>
    <w:p w14:paraId="08F727B3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2.负责两校区公共绿地内白色垃圾、落叶、树丫的清理及巡回保洁。</w:t>
      </w:r>
    </w:p>
    <w:p w14:paraId="67E2BA80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3.负责两校区生活垃圾清运、处置。</w:t>
      </w:r>
    </w:p>
    <w:p w14:paraId="2C391AEB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4.负责两校区绿化垃圾装卸、处置，服务范围内大件垃圾的校内转运。</w:t>
      </w:r>
    </w:p>
    <w:p w14:paraId="4F0ACB22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5.负责在两校区配置符合政府相关规定的室外不锈钢三分类垃圾桶、塑料分类垃圾桶，并负责垃圾桶的日常维护管理。</w:t>
      </w:r>
    </w:p>
    <w:p w14:paraId="20AA5894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6.负责两校区室外垃圾桶、垃圾中转房或垃圾压缩站、雨篦井等环卫设施的清掏、清运、清洗及维护等作业项目。</w:t>
      </w:r>
    </w:p>
    <w:p w14:paraId="3AE6DC6B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7.负责两校区水体清洁管理，包括水体种植物管理、清理，两校区人工湖进、出水口垃圾清理，湖面漂浮物打捞、水草清理等，打包、清运、处置打捞垃圾。</w:t>
      </w:r>
    </w:p>
    <w:p w14:paraId="765BF6C6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8.负责两校区环卫作业相关消杀、防疫、各项应急作业、应急保障。</w:t>
      </w:r>
    </w:p>
    <w:p w14:paraId="368FF93C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9.负责两校区校内重大活动、会议事项保障工作。</w:t>
      </w:r>
    </w:p>
    <w:p w14:paraId="76B817CC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10.负责两校区天鹅等禽类喂养工作。</w:t>
      </w:r>
    </w:p>
    <w:p w14:paraId="7E30EC3B">
      <w:pPr>
        <w:spacing w:line="240" w:lineRule="auto"/>
        <w:ind w:firstLine="640" w:firstLineChars="200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11.负责其他临时性工作安排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，含每年两次垃圾分类宣传等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46987C29">
      <w:pPr>
        <w:keepLines/>
        <w:topLinePunct/>
        <w:adjustRightInd w:val="0"/>
        <w:snapToGrid w:val="0"/>
        <w:spacing w:before="156" w:beforeLines="50"/>
        <w:ind w:firstLine="643" w:firstLineChars="200"/>
        <w:jc w:val="both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两校区分级服务范围及区域概况（暂定）</w:t>
      </w:r>
    </w:p>
    <w:p w14:paraId="607B0A53">
      <w:pPr>
        <w:keepLines/>
        <w:topLinePunct/>
        <w:adjustRightInd w:val="0"/>
        <w:snapToGrid w:val="0"/>
        <w:spacing w:before="156" w:beforeLines="50"/>
        <w:ind w:firstLine="643" w:firstLineChars="200"/>
        <w:jc w:val="both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1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808"/>
        <w:gridCol w:w="1296"/>
        <w:gridCol w:w="1116"/>
        <w:gridCol w:w="2730"/>
        <w:gridCol w:w="2220"/>
      </w:tblGrid>
      <w:tr w14:paraId="04CB8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C7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分级</w:t>
            </w:r>
          </w:p>
        </w:tc>
        <w:tc>
          <w:tcPr>
            <w:tcW w:w="80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AA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两校区服务区域</w:t>
            </w:r>
          </w:p>
        </w:tc>
        <w:tc>
          <w:tcPr>
            <w:tcW w:w="129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2865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111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87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水域</w:t>
            </w:r>
          </w:p>
        </w:tc>
        <w:tc>
          <w:tcPr>
            <w:tcW w:w="2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09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路面普扫作业频次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7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绿化带落叶清理</w:t>
            </w:r>
          </w:p>
          <w:p w14:paraId="393DE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（道路</w:t>
            </w:r>
            <w:r>
              <w:rPr>
                <w:rFonts w:hint="eastAsia" w:ascii="仿宋" w:hAnsi="宋体" w:eastAsia="仿宋" w:cs="宋体"/>
                <w:b/>
                <w:color w:val="000000"/>
                <w:sz w:val="24"/>
              </w:rPr>
              <w:t>延伸至公共绿地</w:t>
            </w:r>
            <w:r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522C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2D0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918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BC1B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（m2）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3B82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保洁面积</w:t>
            </w:r>
          </w:p>
          <w:p w14:paraId="78119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（m2）</w:t>
            </w:r>
          </w:p>
        </w:tc>
        <w:tc>
          <w:tcPr>
            <w:tcW w:w="2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9A5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97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宋体" w:eastAsia="仿宋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</w:tr>
      <w:tr w14:paraId="6B1E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BAA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一级区域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0F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九里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A0D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110433.77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D30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3A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普扫2次/每日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 xml:space="preserve">     （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8:10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前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16：00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25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2次/月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 xml:space="preserve">         （</w:t>
            </w:r>
            <w:r>
              <w:rPr>
                <w:rFonts w:hint="eastAsia" w:ascii="宋体" w:hAnsi="宋体" w:cs="宋体"/>
                <w:color w:val="000000"/>
                <w:sz w:val="24"/>
              </w:rPr>
              <w:t>5米范围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48A30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33AF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D1B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犀浦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85C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234432.08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860D8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AB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23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</w:tr>
      <w:tr w14:paraId="1ECE9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9F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二级区域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D4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九里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25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15423.41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590D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31178.8</w:t>
            </w:r>
          </w:p>
        </w:tc>
        <w:tc>
          <w:tcPr>
            <w:tcW w:w="2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2E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普扫1次/每日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8:30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4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1次/1月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 xml:space="preserve">        （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sz w:val="24"/>
              </w:rPr>
              <w:t>米范围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2B8E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D342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23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犀浦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A8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93883.74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ABB8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84023.2</w:t>
            </w:r>
          </w:p>
        </w:tc>
        <w:tc>
          <w:tcPr>
            <w:tcW w:w="2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66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AE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</w:tr>
      <w:tr w14:paraId="1B71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5ED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三级区域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46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九里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5B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97655.72</w:t>
            </w:r>
          </w:p>
        </w:tc>
        <w:tc>
          <w:tcPr>
            <w:tcW w:w="111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F4B14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F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普扫1次/每日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9:30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3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1次/2月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 xml:space="preserve">        （3米范围内）</w:t>
            </w:r>
          </w:p>
        </w:tc>
      </w:tr>
      <w:tr w14:paraId="30D2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9A80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9D0E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犀浦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18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171779.28</w:t>
            </w:r>
          </w:p>
        </w:tc>
        <w:tc>
          <w:tcPr>
            <w:tcW w:w="111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29E63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D5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DA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</w:tr>
      <w:tr w14:paraId="2FFE8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4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E3D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总计面积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602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723608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7733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115202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AE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巡保6:00—21:00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B4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</w:tr>
    </w:tbl>
    <w:p w14:paraId="0FCBB47D">
      <w:pPr>
        <w:keepLines/>
        <w:topLinePunct/>
        <w:adjustRightInd w:val="0"/>
        <w:snapToGrid w:val="0"/>
        <w:spacing w:before="156" w:beforeLines="50"/>
        <w:jc w:val="both"/>
        <w:outlineLvl w:val="2"/>
        <w:rPr>
          <w:rFonts w:hint="eastAsia" w:ascii="宋体" w:hAnsi="宋体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</w:p>
    <w:p w14:paraId="721A058D">
      <w:pPr>
        <w:spacing w:line="360" w:lineRule="auto"/>
        <w:ind w:firstLine="643" w:firstLineChars="200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注：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调整幅度在正负10%范围以内，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与总面积有微差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B124536">
      <w:pPr>
        <w:keepLines/>
        <w:numPr>
          <w:ilvl w:val="0"/>
          <w:numId w:val="0"/>
        </w:numPr>
        <w:topLinePunct/>
        <w:adjustRightInd w:val="0"/>
        <w:snapToGrid w:val="0"/>
        <w:spacing w:before="156" w:beforeLines="50"/>
        <w:ind w:firstLine="643" w:firstLineChars="200"/>
        <w:jc w:val="both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（四）机械配置基本要求</w:t>
      </w:r>
    </w:p>
    <w:p w14:paraId="3FFA87FF">
      <w:pPr>
        <w:keepLines/>
        <w:numPr>
          <w:ilvl w:val="0"/>
          <w:numId w:val="0"/>
        </w:numPr>
        <w:topLinePunct/>
        <w:adjustRightInd w:val="0"/>
        <w:snapToGrid w:val="0"/>
        <w:spacing w:before="156" w:beforeLines="50"/>
        <w:jc w:val="both"/>
        <w:outlineLvl w:val="2"/>
        <w:rPr>
          <w:rFonts w:hint="eastAsia" w:ascii="宋体" w:hAnsi="宋体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9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36"/>
        <w:gridCol w:w="1697"/>
        <w:gridCol w:w="2791"/>
        <w:gridCol w:w="842"/>
        <w:gridCol w:w="2362"/>
      </w:tblGrid>
      <w:tr w14:paraId="74E56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E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宋体" w:eastAsia="等线" w:cs="宋体"/>
                <w:b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3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宋体" w:eastAsia="等线" w:cs="宋体"/>
                <w:b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1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核心参数</w:t>
            </w:r>
          </w:p>
          <w:p w14:paraId="42759F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宋体" w:eastAsia="等线" w:cs="宋体"/>
                <w:b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（核载</w:t>
            </w:r>
            <w:r>
              <w:rPr>
                <w:rFonts w:ascii="等线" w:hAnsi="Arial" w:eastAsia="等线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规格）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E2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宋体" w:eastAsia="等线" w:cs="宋体"/>
                <w:b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燃料类型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E5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宋体" w:eastAsia="等线" w:cs="宋体"/>
                <w:b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7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等线" w:hAnsi="宋体" w:eastAsia="等线" w:cs="宋体"/>
                <w:b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CD73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0F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A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洗扫车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11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≥5吨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6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燃油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8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E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6E831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6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6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洒水车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86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≥9吨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1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燃油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7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79A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683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7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D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垃圾收集车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4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≥800KG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67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29D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5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需配备GPS定位功能</w:t>
            </w:r>
          </w:p>
        </w:tc>
      </w:tr>
      <w:tr w14:paraId="16D1C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3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DD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垃圾压缩车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3B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≥8吨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6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燃油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5F9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E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8924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6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7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快保车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8D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≥230KG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3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E2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12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4C05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B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F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打捞船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80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铁质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1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无特殊要求（可选用电动）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4B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9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适配校区水体作业需求</w:t>
            </w:r>
          </w:p>
        </w:tc>
      </w:tr>
      <w:tr w14:paraId="03ED3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3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9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高压冲洗车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C5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≥580L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2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1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6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</w:tbl>
    <w:p w14:paraId="66335C9A">
      <w:pPr>
        <w:keepLines/>
        <w:numPr>
          <w:ilvl w:val="0"/>
          <w:numId w:val="0"/>
        </w:numPr>
        <w:topLinePunct/>
        <w:adjustRightInd w:val="0"/>
        <w:snapToGrid w:val="0"/>
        <w:spacing w:before="156" w:beforeLines="50"/>
        <w:jc w:val="both"/>
        <w:outlineLvl w:val="2"/>
        <w:rPr>
          <w:rFonts w:hint="eastAsia" w:ascii="宋体" w:hAnsi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5E61B95">
      <w:pPr>
        <w:keepLines/>
        <w:numPr>
          <w:ilvl w:val="0"/>
          <w:numId w:val="1"/>
        </w:numPr>
        <w:topLinePunct/>
        <w:adjustRightInd w:val="0"/>
        <w:snapToGrid w:val="0"/>
        <w:spacing w:before="156" w:beforeLines="50"/>
        <w:ind w:firstLine="643" w:firstLineChars="200"/>
        <w:jc w:val="both"/>
        <w:outlineLvl w:val="2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报价费用调查表</w:t>
      </w:r>
    </w:p>
    <w:tbl>
      <w:tblPr>
        <w:tblStyle w:val="2"/>
        <w:tblW w:w="95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591"/>
        <w:gridCol w:w="1021"/>
        <w:gridCol w:w="1299"/>
        <w:gridCol w:w="817"/>
        <w:gridCol w:w="1416"/>
        <w:gridCol w:w="1299"/>
        <w:gridCol w:w="1588"/>
      </w:tblGrid>
      <w:tr w14:paraId="62EA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F7B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9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90E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02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42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</w:t>
            </w:r>
          </w:p>
        </w:tc>
        <w:tc>
          <w:tcPr>
            <w:tcW w:w="129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ED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费用额度</w:t>
            </w:r>
          </w:p>
        </w:tc>
        <w:tc>
          <w:tcPr>
            <w:tcW w:w="223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CE31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测算依据</w:t>
            </w:r>
          </w:p>
        </w:tc>
        <w:tc>
          <w:tcPr>
            <w:tcW w:w="12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3AF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年费用元</w:t>
            </w:r>
          </w:p>
        </w:tc>
        <w:tc>
          <w:tcPr>
            <w:tcW w:w="15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FDD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73F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383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94C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B37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496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6BC1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9F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03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分级测算</w:t>
            </w:r>
          </w:p>
        </w:tc>
        <w:tc>
          <w:tcPr>
            <w:tcW w:w="15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E16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4C4F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23A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FC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垃圾处置（含垃圾处置机械使用、燃油、安全、维修、垃圾处置费等全部费用）</w:t>
            </w:r>
          </w:p>
        </w:tc>
        <w:tc>
          <w:tcPr>
            <w:tcW w:w="10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5CD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生活垃圾清运及处置</w:t>
            </w: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EC9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  ）元/吨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A85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E19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6900吨/年</w:t>
            </w: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8BC0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205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含垃圾处置费约（  ）元/吨</w:t>
            </w:r>
          </w:p>
        </w:tc>
      </w:tr>
      <w:tr w14:paraId="40A14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0177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208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773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122C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301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3268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26E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C3D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环境补偿金（  ）元/吨</w:t>
            </w:r>
          </w:p>
        </w:tc>
      </w:tr>
      <w:tr w14:paraId="370C4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D68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9A43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3C1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EC6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ED45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CE8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7E7D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127C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垃圾清运费（  ）元/吨</w:t>
            </w:r>
          </w:p>
        </w:tc>
      </w:tr>
      <w:tr w14:paraId="5287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85B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9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1F5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03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绿化垃圾处置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3DE0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  ）元/吨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27A6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0C5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2000吨/年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C24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163A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61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E5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D58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三分类垃圾桶（室外果皮箱）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98E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119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）/只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42A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F5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200只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41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F327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服务期内</w:t>
            </w:r>
          </w:p>
        </w:tc>
      </w:tr>
      <w:tr w14:paraId="085EF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AE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22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垃圾桶（各型分类垃圾桶）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F4EA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2C0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 ）/只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A6F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1B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600只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2C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4B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服务期内</w:t>
            </w:r>
          </w:p>
        </w:tc>
      </w:tr>
      <w:tr w14:paraId="6EADB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0D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FB9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行政办公费用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60E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办公费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72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人均单价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（ 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元/人·月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BDC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56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）人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20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656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12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F5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D9F7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2E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服装费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FF8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  ）元/人·年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79F2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146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）人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2E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3C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夏季2套，冬季2套</w:t>
            </w:r>
          </w:p>
        </w:tc>
      </w:tr>
      <w:tr w14:paraId="6C55F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67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EF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人员经费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30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含管理、专业操作人员、普工等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BD9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   ）/人/年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AAF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E2D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）人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F6B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258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含人员保险</w:t>
            </w:r>
          </w:p>
        </w:tc>
      </w:tr>
      <w:tr w14:paraId="7E013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C5E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02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保洁耗材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D3A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F0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（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）元/人/年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38D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490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）人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49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35D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包含保洁用品、垃圾袋等</w:t>
            </w:r>
          </w:p>
        </w:tc>
      </w:tr>
      <w:tr w14:paraId="234B1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68C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A7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天鹅饲料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D86A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435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AE2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AF9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30只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E4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9E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含青料</w:t>
            </w:r>
          </w:p>
        </w:tc>
      </w:tr>
      <w:tr w14:paraId="4AE6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7573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0A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固定资产折旧费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312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固定资产折旧费用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40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）元/年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3A17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D2C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）辆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A1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A0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含保洁作业相关车辆、机械等产生的油料、折旧等，按辆均算</w:t>
            </w:r>
          </w:p>
        </w:tc>
      </w:tr>
      <w:tr w14:paraId="5A1E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488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18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公众责任保险费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B7D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公众责任保险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34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  ）元/年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628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B02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1年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1D9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A3FA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9C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7435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2DC5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其他费用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13FE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8A80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785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136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1年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879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D521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D14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1A3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6F9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企业利润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956C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3F5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6EB4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946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1年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3C1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 ）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574F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BE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4208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BF52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税费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8D6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362E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C3C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E47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C4A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E2DB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956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26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62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1B6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   )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A781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D6B3418">
      <w:pPr>
        <w:keepLines/>
        <w:numPr>
          <w:ilvl w:val="0"/>
          <w:numId w:val="0"/>
        </w:numPr>
        <w:topLinePunct/>
        <w:adjustRightInd w:val="0"/>
        <w:snapToGrid w:val="0"/>
        <w:spacing w:before="156" w:beforeLines="50"/>
        <w:jc w:val="both"/>
        <w:outlineLvl w:val="2"/>
        <w:rPr>
          <w:rFonts w:hint="eastAsia"/>
          <w:lang w:val="en-US" w:eastAsia="zh-CN"/>
        </w:rPr>
      </w:pPr>
    </w:p>
    <w:p w14:paraId="5A157A38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填表说明：</w:t>
      </w:r>
    </w:p>
    <w:p w14:paraId="6BA740BF">
      <w:pPr>
        <w:spacing w:before="120" w:after="120" w:line="24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1.请结合项目核心信息及市场实际情况，准确填写上表括号内数据；</w:t>
      </w:r>
    </w:p>
    <w:p w14:paraId="6BA0FA6C">
      <w:pPr>
        <w:numPr>
          <w:ilvl w:val="0"/>
          <w:numId w:val="0"/>
        </w:numPr>
        <w:spacing w:before="120" w:after="12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服务人员数量需根据作业需求合理测算后填报；</w:t>
      </w:r>
    </w:p>
    <w:p w14:paraId="4F42E8E0">
      <w:pPr>
        <w:numPr>
          <w:ilvl w:val="0"/>
          <w:numId w:val="0"/>
        </w:numPr>
        <w:spacing w:before="120" w:after="12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若有补充费用项目，需在“其他费用”项中填报，并另附明细表格作为附件。    </w:t>
      </w:r>
    </w:p>
    <w:p w14:paraId="2EBBF20A">
      <w:pPr>
        <w:spacing w:line="0" w:lineRule="atLeast"/>
        <w:rPr>
          <w:rFonts w:ascii="方正仿宋_GBK" w:eastAsia="方正仿宋_GBK"/>
          <w:sz w:val="18"/>
          <w:szCs w:val="18"/>
        </w:rPr>
      </w:pPr>
    </w:p>
    <w:p w14:paraId="78E977B4">
      <w:pPr>
        <w:widowControl/>
        <w:shd w:val="clear" w:color="auto" w:fill="FFFFFF"/>
        <w:spacing w:line="240" w:lineRule="atLeast"/>
        <w:ind w:firstLine="643" w:firstLineChars="20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>四、报价确认</w:t>
      </w:r>
    </w:p>
    <w:p w14:paraId="43218D99">
      <w:pPr>
        <w:numPr>
          <w:ilvl w:val="0"/>
          <w:numId w:val="0"/>
        </w:numPr>
        <w:spacing w:before="120" w:after="12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致西南交通大学：</w:t>
      </w:r>
    </w:p>
    <w:p w14:paraId="444D8FDF">
      <w:pPr>
        <w:numPr>
          <w:ilvl w:val="0"/>
          <w:numId w:val="0"/>
        </w:numPr>
        <w:spacing w:before="120" w:after="12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贵单位所发询价函已收悉。经我公司研究决定，本次报价合计人民币：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元，大写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。</w:t>
      </w:r>
    </w:p>
    <w:p w14:paraId="7A5C453D">
      <w:pPr>
        <w:spacing w:line="0" w:lineRule="atLeast"/>
        <w:ind w:firstLine="3855" w:firstLineChars="1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5E0B6CCF">
      <w:pPr>
        <w:spacing w:line="0" w:lineRule="atLeast"/>
        <w:ind w:firstLine="3840" w:firstLineChars="1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公司名称：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     </w:t>
      </w:r>
    </w:p>
    <w:p w14:paraId="5A64E34A">
      <w:pPr>
        <w:spacing w:line="0" w:lineRule="atLeast"/>
        <w:ind w:firstLine="3520" w:firstLineChars="1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</w:pPr>
    </w:p>
    <w:p w14:paraId="29AD9386">
      <w:pPr>
        <w:spacing w:line="0" w:lineRule="atLeast"/>
        <w:ind w:firstLine="3840" w:firstLineChars="1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公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：</w:t>
      </w:r>
    </w:p>
    <w:p w14:paraId="55373A41">
      <w:pPr>
        <w:spacing w:line="0" w:lineRule="atLeast"/>
        <w:ind w:firstLine="3840" w:firstLineChars="1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</w:pPr>
    </w:p>
    <w:p w14:paraId="0F5C6D0C">
      <w:pPr>
        <w:spacing w:line="0" w:lineRule="atLeast"/>
        <w:ind w:firstLine="3840" w:firstLineChars="1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</w:t>
      </w:r>
    </w:p>
    <w:p w14:paraId="49F561E5">
      <w:pPr>
        <w:spacing w:line="0" w:lineRule="atLeast"/>
        <w:ind w:firstLine="320" w:firstLine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8458930">
      <w:pPr>
        <w:spacing w:line="0" w:lineRule="atLeast"/>
        <w:ind w:firstLine="3840" w:firstLineChars="1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 </w:t>
      </w:r>
    </w:p>
    <w:p w14:paraId="22239BFF">
      <w:pPr>
        <w:widowControl/>
        <w:shd w:val="clear" w:color="auto" w:fill="FFFFFF"/>
        <w:spacing w:line="240" w:lineRule="atLeast"/>
        <w:ind w:firstLine="960" w:firstLineChars="3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7547D2BF">
      <w:pPr>
        <w:widowControl/>
        <w:shd w:val="clear" w:color="auto" w:fill="FFFFFF"/>
        <w:spacing w:line="240" w:lineRule="atLeast"/>
        <w:ind w:firstLine="643" w:firstLineChars="20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>五、报价单回复方式</w:t>
      </w:r>
    </w:p>
    <w:p w14:paraId="367B7527">
      <w:pPr>
        <w:numPr>
          <w:ilvl w:val="0"/>
          <w:numId w:val="0"/>
        </w:numPr>
        <w:spacing w:before="120" w:after="12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1.回复方式：请将加盖公司公章的报价单（含调查表及附件）扫描件发送至指定邮箱，邮件主题注明“XX公司－西南交大环卫项目报价”；原件可后续邮寄至我校指定地址。</w:t>
      </w:r>
    </w:p>
    <w:p w14:paraId="21569721">
      <w:pPr>
        <w:numPr>
          <w:ilvl w:val="0"/>
          <w:numId w:val="0"/>
        </w:numPr>
        <w:spacing w:before="120" w:after="12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2.指定邮箱：1096176167@qq.com</w:t>
      </w:r>
    </w:p>
    <w:p w14:paraId="456DE942">
      <w:pPr>
        <w:numPr>
          <w:ilvl w:val="0"/>
          <w:numId w:val="0"/>
        </w:numPr>
        <w:spacing w:before="120" w:after="12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3.回复期限：请于2026年1月25日前完成邮件发送，逾期视为自动放弃。</w:t>
      </w:r>
    </w:p>
    <w:p w14:paraId="46C7ED47">
      <w:pPr>
        <w:numPr>
          <w:ilvl w:val="0"/>
          <w:numId w:val="0"/>
        </w:numPr>
        <w:spacing w:before="120" w:after="120" w:line="240" w:lineRule="auto"/>
        <w:ind w:left="5758" w:leftChars="304" w:hanging="5120" w:hangingChars="16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西南交通大学</w:t>
      </w:r>
    </w:p>
    <w:p w14:paraId="69EEDE98">
      <w:pPr>
        <w:widowControl/>
        <w:shd w:val="clear" w:color="auto" w:fill="FFFFFF"/>
        <w:spacing w:line="240" w:lineRule="atLeast"/>
        <w:ind w:left="4179" w:leftChars="352" w:hanging="3440" w:hangingChars="1075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     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 w14:paraId="06EA8030">
      <w:pPr>
        <w:widowControl/>
        <w:shd w:val="clear" w:color="auto" w:fill="FFFFFF"/>
        <w:spacing w:line="240" w:lineRule="atLeast"/>
        <w:ind w:left="4179" w:leftChars="352" w:hanging="3440" w:hangingChars="1075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</w:t>
      </w:r>
    </w:p>
    <w:p w14:paraId="615C81ED">
      <w:pPr>
        <w:widowControl/>
        <w:shd w:val="clear" w:color="auto" w:fill="FFFFFF"/>
        <w:spacing w:line="240" w:lineRule="atLeast"/>
        <w:ind w:firstLine="480"/>
        <w:jc w:val="left"/>
        <w:rPr>
          <w:rFonts w:ascii="方正仿宋_GBK" w:hAnsi="方正仿宋_GBK" w:eastAsia="方正仿宋_GBK" w:cs="方正仿宋_GBK"/>
          <w:kern w:val="0"/>
          <w:sz w:val="48"/>
          <w:szCs w:val="48"/>
        </w:rPr>
      </w:pPr>
    </w:p>
    <w:p w14:paraId="14A87C6A">
      <w:pPr>
        <w:widowControl/>
        <w:shd w:val="clear" w:color="auto" w:fill="FFFFFF"/>
        <w:spacing w:line="240" w:lineRule="atLeast"/>
        <w:ind w:firstLine="48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2DA3A8A7">
      <w:pPr>
        <w:widowControl/>
        <w:shd w:val="clear" w:color="auto" w:fill="FFFFFF"/>
        <w:spacing w:line="240" w:lineRule="atLeast"/>
        <w:ind w:firstLine="48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567F3B1A">
      <w:pPr>
        <w:widowControl/>
        <w:shd w:val="clear" w:color="auto" w:fill="FFFFFF"/>
        <w:spacing w:line="240" w:lineRule="atLeast"/>
        <w:ind w:firstLine="48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67203493">
      <w:pPr>
        <w:widowControl/>
        <w:shd w:val="clear" w:color="auto" w:fill="FFFFFF"/>
        <w:spacing w:line="240" w:lineRule="atLeast"/>
        <w:ind w:firstLine="48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30CA58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50A564D-E225-4400-AD8A-7CB256BA5C5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5AF0887-7907-4F5F-B726-F41A86BA19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11DDC13-421A-42CD-845E-FE182534EEE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66B7A644-2E79-43D2-B833-0E9FEA35A55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C21BFDC-2042-47F6-B378-5875EFBAAF1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E7813F28-6286-4078-9B44-4D89807E54D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30648F41-0733-48E1-872D-F3D26E1915A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374281"/>
    <w:multiLevelType w:val="singleLevel"/>
    <w:tmpl w:val="A837428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iYTE0MjlmYTYzMDQxNTgwYjQ3ODhhYmU2ZmU3MWMifQ=="/>
    <w:docVar w:name="KSO_WPS_MARK_KEY" w:val="5a851629-2d39-49d4-afcf-22d79c9f6762"/>
  </w:docVars>
  <w:rsids>
    <w:rsidRoot w:val="00CB4874"/>
    <w:rsid w:val="008C7E16"/>
    <w:rsid w:val="00CB4874"/>
    <w:rsid w:val="023F66B6"/>
    <w:rsid w:val="05EA6938"/>
    <w:rsid w:val="0A1724AA"/>
    <w:rsid w:val="0B0E5232"/>
    <w:rsid w:val="10701719"/>
    <w:rsid w:val="10A84B96"/>
    <w:rsid w:val="1385735E"/>
    <w:rsid w:val="148F7211"/>
    <w:rsid w:val="152D7156"/>
    <w:rsid w:val="15B8610B"/>
    <w:rsid w:val="16ED6B7C"/>
    <w:rsid w:val="1A516514"/>
    <w:rsid w:val="1EDF0BAD"/>
    <w:rsid w:val="21200A1E"/>
    <w:rsid w:val="23A81EB5"/>
    <w:rsid w:val="24222644"/>
    <w:rsid w:val="25C43794"/>
    <w:rsid w:val="278C564A"/>
    <w:rsid w:val="2A86251C"/>
    <w:rsid w:val="308261FC"/>
    <w:rsid w:val="33784CD4"/>
    <w:rsid w:val="37500442"/>
    <w:rsid w:val="37D451F1"/>
    <w:rsid w:val="387168C2"/>
    <w:rsid w:val="4000052B"/>
    <w:rsid w:val="41F60906"/>
    <w:rsid w:val="44B545BF"/>
    <w:rsid w:val="461F61ED"/>
    <w:rsid w:val="48BB5E19"/>
    <w:rsid w:val="490E7819"/>
    <w:rsid w:val="4AAF5028"/>
    <w:rsid w:val="4D341814"/>
    <w:rsid w:val="4D693BB4"/>
    <w:rsid w:val="4EFE641A"/>
    <w:rsid w:val="51F61FE3"/>
    <w:rsid w:val="57046FF8"/>
    <w:rsid w:val="574D3BFE"/>
    <w:rsid w:val="5B5648CD"/>
    <w:rsid w:val="5E391380"/>
    <w:rsid w:val="5F535E02"/>
    <w:rsid w:val="61BF7BBF"/>
    <w:rsid w:val="635256B0"/>
    <w:rsid w:val="69085BD7"/>
    <w:rsid w:val="6E442175"/>
    <w:rsid w:val="6F0923FC"/>
    <w:rsid w:val="747B5DF7"/>
    <w:rsid w:val="758765DB"/>
    <w:rsid w:val="7E6E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  <w:vertAlign w:val="superscript"/>
    </w:rPr>
  </w:style>
  <w:style w:type="character" w:customStyle="1" w:styleId="6">
    <w:name w:val="font21"/>
    <w:basedOn w:val="4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41"/>
    <w:basedOn w:val="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7b67ec45-cea9-46e4-8fe0-8eee2d547069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7FD4D1F0</paraID>
      <start>0</start>
      <end>1</end>
      <status>modified</status>
      <modifiedWord>(</modifiedWord>
      <trackRevisions>false</trackRevisions>
    </reviewItem>
    <reviewItem>
      <errorID>3c43ea76-42f6-4af9-8d67-b17675655660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7FD4D1F0</paraID>
      <start>3</start>
      <end>4</end>
      <status>modified</status>
      <modifiedWord>)</modifiedWord>
      <trackRevisions>false</trackRevisions>
    </reviewItem>
    <reviewItem>
      <errorID>2adb5678-9752-418e-98ba-87705dd3cdde</errorID>
      <errorWord>铁制</errorWord>
      <group>L1_Word</group>
      <groupName>字词问题</groupName>
      <ability>L2_Typo</ability>
      <abilityName>字词错误</abilityName>
      <candidateList>
        <item>铁质</item>
      </candidateList>
      <explain>存在发音相同字词的误用。</explain>
      <paraID> 6280A71</paraID>
      <start>0</start>
      <end>2</end>
      <status>modified</status>
      <modifiedWord>铁质</modifiedWord>
      <trackRevisions>false</trackRevisions>
    </reviewItem>
    <reviewItem>
      <errorID>83b036f5-1dd6-4b4b-a79d-19023cc1984b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36740214</paraID>
      <start>0</start>
      <end>1</end>
      <status>modified</status>
      <modifiedWord>（</modifiedWord>
      <trackRevisions>false</trackRevisions>
    </reviewItem>
    <reviewItem>
      <errorID>3cffaab2-9dd5-4b8d-87e6-7b50e3e8df8b</errorID>
      <errorWord>人人</errorWord>
      <group>L1_Word</group>
      <groupName>字词问题</groupName>
      <ability>L2_Typo</ability>
      <abilityName>字词错误</abilityName>
      <candidateList>
        <item>人</item>
      </candidateList>
      <explain>〈名〉❶能制造工具并使用工具进行劳动的高等动物：男～｜女～｜～们｜～类。❷每人；一般人：～手一册｜～所共知。❸指成年人：长大成～。❹指某种人：工～｜军～｜主～｜介绍～。❺别人：～云亦云｜待～诚恳。❻指人的品质、性格或名誉：丢～｜这个同志～很好｜他～老实。❼指人的身体或意识：这两天～不大舒服｜送到医院～已经昏迷过去了。</explain>
      <paraID>444D8FDF</paraID>
      <start>27</start>
      <end>28</end>
      <status>modified</status>
      <modifiedWord>人</modifiedWord>
      <trackRevisions>false</trackRevisions>
    </reviewItem>
    <reviewItem>
      <errorID>b4d26f7a-a387-47a1-ac2f-e97ecb562ed1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367B7527</paraID>
      <start>50</start>
      <end>51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d27612b-e7fe-4978-931d-57e2cf5a64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6</Pages>
  <Words>1405</Words>
  <Characters>1543</Characters>
  <Lines>9</Lines>
  <Paragraphs>2</Paragraphs>
  <TotalTime>5</TotalTime>
  <ScaleCrop>false</ScaleCrop>
  <LinksUpToDate>false</LinksUpToDate>
  <CharactersWithSpaces>1597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2025-05-10T11:52:00Z</dcterms:created>
  <dc:creator>hp</dc:creator>
  <cp:lastModifiedBy>郑锦添</cp:lastModifiedBy>
  <dcterms:modified xsi:type="dcterms:W3CDTF">2026-01-19T07:40:24Z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F613CF2149D641BD98A5A56253629A4B_13</vt:lpwstr>
  </property>
  <property fmtid="{D5CDD505-2E9C-101B-9397-08002B2CF9AE}" pid="4" name="KSOTemplateDocerSaveRecord">
    <vt:lpwstr>eyJoZGlkIjoiMGQ1N2Q3NjU1OGFiYjRiY2QxNTJmZDE4MDZhMjRkNjQiLCJ1c2VySWQiOiIxMjE1NDY0ODk1In0=</vt:lpwstr>
  </property>
</Properties>
</file>