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C44B72" w14:textId="77777777" w:rsidR="00B01C8E" w:rsidRDefault="00B01C8E" w:rsidP="001E2488">
      <w:pPr>
        <w:jc w:val="center"/>
        <w:rPr>
          <w:rFonts w:ascii="方正小标宋简体" w:eastAsia="方正小标宋简体"/>
          <w:b/>
          <w:color w:val="FF0000"/>
          <w:sz w:val="52"/>
        </w:rPr>
      </w:pPr>
      <w:bookmarkStart w:id="0" w:name="_Hlk82696741"/>
      <w:r>
        <w:rPr>
          <w:rFonts w:ascii="方正小标宋简体" w:eastAsia="方正小标宋简体" w:hint="eastAsia"/>
          <w:b/>
          <w:color w:val="FF0000"/>
          <w:sz w:val="52"/>
        </w:rPr>
        <w:t>巡视巡察工作动态</w:t>
      </w:r>
    </w:p>
    <w:p w14:paraId="428F3406" w14:textId="14128103" w:rsidR="00B01C8E" w:rsidRDefault="00B01C8E" w:rsidP="001E2488">
      <w:pPr>
        <w:spacing w:line="360" w:lineRule="auto"/>
        <w:jc w:val="center"/>
        <w:rPr>
          <w:rFonts w:ascii="楷体" w:eastAsia="楷体" w:hAnsi="楷体"/>
          <w:sz w:val="22"/>
          <w:szCs w:val="21"/>
        </w:rPr>
      </w:pPr>
      <w:r>
        <w:rPr>
          <w:rFonts w:ascii="仿宋" w:eastAsia="仿宋" w:hAnsi="仿宋"/>
          <w:b/>
          <w:color w:val="FFFFFF"/>
          <w:sz w:val="24"/>
        </w:rPr>
        <w:t>8</w:t>
      </w:r>
      <w:r>
        <w:rPr>
          <w:rFonts w:ascii="楷体" w:eastAsia="楷体" w:hAnsi="楷体" w:hint="eastAsia"/>
          <w:sz w:val="22"/>
          <w:szCs w:val="21"/>
        </w:rPr>
        <w:t>(20</w:t>
      </w:r>
      <w:r>
        <w:rPr>
          <w:rFonts w:ascii="楷体" w:eastAsia="楷体" w:hAnsi="楷体"/>
          <w:sz w:val="22"/>
          <w:szCs w:val="21"/>
        </w:rPr>
        <w:t>2</w:t>
      </w:r>
      <w:r w:rsidR="005C589D">
        <w:rPr>
          <w:rFonts w:ascii="楷体" w:eastAsia="楷体" w:hAnsi="楷体"/>
          <w:sz w:val="22"/>
          <w:szCs w:val="21"/>
        </w:rPr>
        <w:t>2</w:t>
      </w:r>
      <w:r>
        <w:rPr>
          <w:rFonts w:ascii="楷体" w:eastAsia="楷体" w:hAnsi="楷体" w:hint="eastAsia"/>
          <w:sz w:val="22"/>
          <w:szCs w:val="21"/>
        </w:rPr>
        <w:t>年第</w:t>
      </w:r>
      <w:r w:rsidR="005C589D">
        <w:rPr>
          <w:rFonts w:ascii="楷体" w:eastAsia="楷体" w:hAnsi="楷体" w:hint="eastAsia"/>
          <w:sz w:val="22"/>
          <w:szCs w:val="21"/>
        </w:rPr>
        <w:t>1</w:t>
      </w:r>
      <w:r>
        <w:rPr>
          <w:rFonts w:ascii="楷体" w:eastAsia="楷体" w:hAnsi="楷体" w:hint="eastAsia"/>
          <w:sz w:val="22"/>
          <w:szCs w:val="21"/>
        </w:rPr>
        <w:t>期，总第</w:t>
      </w:r>
      <w:r w:rsidR="005C589D">
        <w:rPr>
          <w:rFonts w:ascii="楷体" w:eastAsia="楷体" w:hAnsi="楷体"/>
          <w:sz w:val="22"/>
          <w:szCs w:val="21"/>
        </w:rPr>
        <w:t>20</w:t>
      </w:r>
      <w:r>
        <w:rPr>
          <w:rFonts w:ascii="楷体" w:eastAsia="楷体" w:hAnsi="楷体" w:hint="eastAsia"/>
          <w:sz w:val="22"/>
          <w:szCs w:val="21"/>
        </w:rPr>
        <w:t>期)</w:t>
      </w:r>
    </w:p>
    <w:p w14:paraId="558C18F3" w14:textId="481883D1" w:rsidR="00337835" w:rsidRPr="00337835" w:rsidRDefault="00B01C8E" w:rsidP="00337835">
      <w:pPr>
        <w:spacing w:afterLines="50" w:after="156" w:line="360" w:lineRule="auto"/>
        <w:rPr>
          <w:rFonts w:ascii="仿宋" w:eastAsia="仿宋" w:hAnsi="仿宋"/>
          <w:b/>
          <w:color w:val="FFFFFF"/>
          <w:sz w:val="28"/>
        </w:rPr>
      </w:pPr>
      <w:r>
        <w:rPr>
          <w:rFonts w:ascii="仿宋" w:eastAsia="仿宋" w:hAnsi="仿宋" w:hint="eastAsia"/>
          <w:noProof/>
          <w:color w:val="FFFFFF"/>
          <w:sz w:val="32"/>
        </w:rPr>
        <mc:AlternateContent>
          <mc:Choice Requires="wps">
            <w:drawing>
              <wp:anchor distT="0" distB="0" distL="0" distR="0" simplePos="0" relativeHeight="251659264" behindDoc="0" locked="0" layoutInCell="1" allowOverlap="1" wp14:anchorId="7F0125E8" wp14:editId="17B0DC75">
                <wp:simplePos x="0" y="0"/>
                <wp:positionH relativeFrom="margin">
                  <wp:posOffset>-21590</wp:posOffset>
                </wp:positionH>
                <wp:positionV relativeFrom="paragraph">
                  <wp:posOffset>247650</wp:posOffset>
                </wp:positionV>
                <wp:extent cx="5276850" cy="28575"/>
                <wp:effectExtent l="0" t="10795" r="0" b="17780"/>
                <wp:wrapNone/>
                <wp:docPr id="1026" name="直接连接符 1"/>
                <wp:cNvGraphicFramePr/>
                <a:graphic xmlns:a="http://schemas.openxmlformats.org/drawingml/2006/main">
                  <a:graphicData uri="http://schemas.microsoft.com/office/word/2010/wordprocessingShape">
                    <wps:wsp>
                      <wps:cNvCnPr/>
                      <wps:spPr>
                        <a:xfrm flipV="1">
                          <a:off x="0" y="0"/>
                          <a:ext cx="5276850" cy="28575"/>
                        </a:xfrm>
                        <a:prstGeom prst="line">
                          <a:avLst/>
                        </a:prstGeom>
                        <a:ln w="22225" cap="flat" cmpd="sng">
                          <a:solidFill>
                            <a:srgbClr val="FF0000"/>
                          </a:solidFill>
                          <a:prstDash val="solid"/>
                          <a:miter/>
                        </a:ln>
                      </wps:spPr>
                      <wps:bodyPr/>
                    </wps:wsp>
                  </a:graphicData>
                </a:graphic>
                <wp14:sizeRelH relativeFrom="margin">
                  <wp14:pctWidth>0</wp14:pctWidth>
                </wp14:sizeRelH>
                <wp14:sizeRelV relativeFrom="margin">
                  <wp14:pctHeight>0</wp14:pctHeight>
                </wp14:sizeRelV>
              </wp:anchor>
            </w:drawing>
          </mc:Choice>
          <mc:Fallback>
            <w:pict>
              <v:line w14:anchorId="237B1AF3" id="直接连接符 1" o:spid="_x0000_s1026" style="position:absolute;left:0;text-align:left;flip:y;z-index:251659264;visibility:visible;mso-wrap-style:square;mso-wrap-distance-left:0;mso-wrap-distance-top:0;mso-wrap-distance-right:0;mso-wrap-distance-bottom:0;mso-position-horizontal:absolute;mso-position-horizontal-relative:margin;mso-position-vertical:absolute;mso-position-vertical-relative:text" from="-1.7pt,19.5pt" to="413.8pt,2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" strokecolor="red" strokeweight="1.75pt">
                <v:stroke joinstyle="miter"/>
                <w10:wrap anchorx="margin"/>
              </v:line>
            </w:pict>
          </mc:Fallback>
        </mc:AlternateContent>
      </w:r>
      <w:r>
        <w:rPr>
          <w:rFonts w:ascii="楷体" w:eastAsia="楷体" w:hAnsi="楷体" w:hint="eastAsia"/>
          <w:sz w:val="22"/>
          <w:szCs w:val="21"/>
        </w:rPr>
        <w:t>党委巡察工作</w:t>
      </w:r>
      <w:r>
        <w:rPr>
          <w:rFonts w:ascii="楷体" w:eastAsia="楷体" w:hAnsi="楷体"/>
          <w:sz w:val="22"/>
          <w:szCs w:val="21"/>
        </w:rPr>
        <w:t>办公室</w:t>
      </w:r>
      <w:r>
        <w:rPr>
          <w:rFonts w:ascii="楷体" w:eastAsia="楷体" w:hAnsi="楷体" w:hint="eastAsia"/>
          <w:sz w:val="22"/>
          <w:szCs w:val="21"/>
        </w:rPr>
        <w:t xml:space="preserve"> 编                 </w:t>
      </w:r>
      <w:r>
        <w:rPr>
          <w:rFonts w:ascii="楷体" w:eastAsia="楷体" w:hAnsi="楷体"/>
          <w:sz w:val="22"/>
          <w:szCs w:val="21"/>
        </w:rPr>
        <w:t xml:space="preserve">       </w:t>
      </w:r>
      <w:r>
        <w:rPr>
          <w:rFonts w:ascii="楷体" w:eastAsia="楷体" w:hAnsi="楷体" w:hint="eastAsia"/>
          <w:sz w:val="22"/>
          <w:szCs w:val="21"/>
        </w:rPr>
        <w:t xml:space="preserve"> </w:t>
      </w:r>
      <w:r>
        <w:rPr>
          <w:rFonts w:ascii="楷体" w:eastAsia="楷体" w:hAnsi="楷体"/>
          <w:sz w:val="22"/>
          <w:szCs w:val="21"/>
        </w:rPr>
        <w:t xml:space="preserve">             </w:t>
      </w:r>
      <w:r>
        <w:rPr>
          <w:rFonts w:ascii="楷体" w:eastAsia="楷体" w:hAnsi="楷体" w:hint="eastAsia"/>
          <w:sz w:val="22"/>
          <w:szCs w:val="21"/>
        </w:rPr>
        <w:t>20</w:t>
      </w:r>
      <w:r>
        <w:rPr>
          <w:rFonts w:ascii="楷体" w:eastAsia="楷体" w:hAnsi="楷体"/>
          <w:sz w:val="22"/>
          <w:szCs w:val="21"/>
        </w:rPr>
        <w:t>2</w:t>
      </w:r>
      <w:r w:rsidR="005C589D">
        <w:rPr>
          <w:rFonts w:ascii="楷体" w:eastAsia="楷体" w:hAnsi="楷体"/>
          <w:sz w:val="22"/>
          <w:szCs w:val="21"/>
        </w:rPr>
        <w:t>2</w:t>
      </w:r>
      <w:r>
        <w:rPr>
          <w:rFonts w:ascii="楷体" w:eastAsia="楷体" w:hAnsi="楷体" w:hint="eastAsia"/>
          <w:sz w:val="22"/>
          <w:szCs w:val="21"/>
        </w:rPr>
        <w:t>年</w:t>
      </w:r>
      <w:r w:rsidR="005C589D">
        <w:rPr>
          <w:rFonts w:ascii="楷体" w:eastAsia="楷体" w:hAnsi="楷体"/>
          <w:sz w:val="22"/>
          <w:szCs w:val="21"/>
        </w:rPr>
        <w:t>2</w:t>
      </w:r>
      <w:r>
        <w:rPr>
          <w:rFonts w:ascii="楷体" w:eastAsia="楷体" w:hAnsi="楷体" w:hint="eastAsia"/>
          <w:sz w:val="22"/>
          <w:szCs w:val="21"/>
        </w:rPr>
        <w:t>月</w:t>
      </w:r>
      <w:r w:rsidR="005C589D">
        <w:rPr>
          <w:rFonts w:ascii="楷体" w:eastAsia="楷体" w:hAnsi="楷体"/>
          <w:sz w:val="22"/>
          <w:szCs w:val="21"/>
        </w:rPr>
        <w:t>2</w:t>
      </w:r>
      <w:r w:rsidR="00A75DD8">
        <w:rPr>
          <w:rFonts w:ascii="楷体" w:eastAsia="楷体" w:hAnsi="楷体"/>
          <w:sz w:val="22"/>
          <w:szCs w:val="21"/>
        </w:rPr>
        <w:t>5</w:t>
      </w:r>
      <w:r>
        <w:rPr>
          <w:rFonts w:ascii="楷体" w:eastAsia="楷体" w:hAnsi="楷体" w:hint="eastAsia"/>
          <w:sz w:val="22"/>
          <w:szCs w:val="21"/>
        </w:rPr>
        <w:t>日</w:t>
      </w:r>
      <w:r w:rsidRPr="005B2EC4">
        <w:rPr>
          <w:rFonts w:ascii="楷体" w:eastAsia="楷体" w:hAnsi="楷体" w:hint="eastAsia"/>
          <w:sz w:val="22"/>
          <w:szCs w:val="21"/>
        </w:rPr>
        <w:t xml:space="preserve"> </w:t>
      </w:r>
      <w:r>
        <w:rPr>
          <w:rFonts w:ascii="仿宋" w:eastAsia="仿宋" w:hAnsi="仿宋"/>
          <w:color w:val="FFFFFF"/>
          <w:sz w:val="28"/>
        </w:rPr>
        <w:t xml:space="preserve">                    </w:t>
      </w:r>
    </w:p>
    <w:p w14:paraId="70CCAEB0" w14:textId="77777777" w:rsidR="00023F78" w:rsidRPr="00023F78" w:rsidRDefault="00BC5926" w:rsidP="00023F78">
      <w:pPr>
        <w:jc w:val="center"/>
        <w:rPr>
          <w:rFonts w:ascii="方正小标宋简体" w:eastAsia="方正小标宋简体"/>
          <w:sz w:val="24"/>
        </w:rPr>
      </w:pPr>
      <w:r w:rsidRPr="00023F78">
        <w:rPr>
          <w:rFonts w:ascii="方正小标宋简体" w:eastAsia="方正小标宋简体" w:hint="eastAsia"/>
          <w:sz w:val="24"/>
        </w:rPr>
        <w:t>【国内动态】</w:t>
      </w:r>
    </w:p>
    <w:p w14:paraId="4D468B1E" w14:textId="77777777" w:rsidR="00023F78" w:rsidRDefault="00023F78" w:rsidP="00023F78">
      <w:pPr>
        <w:rPr>
          <w:rFonts w:ascii="宋体" w:eastAsia="宋体"/>
          <w:b/>
        </w:rPr>
      </w:pPr>
    </w:p>
    <w:p w14:paraId="673988DC" w14:textId="77777777" w:rsidR="008C5323" w:rsidRDefault="00877AA0" w:rsidP="008C5323">
      <w:pPr>
        <w:spacing w:line="360" w:lineRule="auto"/>
        <w:rPr>
          <w:rFonts w:ascii="宋体" w:eastAsia="宋体" w:hAnsi="宋体"/>
          <w:b/>
          <w:szCs w:val="21"/>
        </w:rPr>
      </w:pPr>
      <w:r>
        <w:rPr>
          <w:rFonts w:ascii="宋体" w:eastAsia="宋体"/>
          <w:b/>
        </w:rPr>
        <w:t>1.</w:t>
      </w:r>
      <w:r w:rsidR="008C5323" w:rsidRPr="008C5323">
        <w:rPr>
          <w:rFonts w:ascii="宋体" w:eastAsia="宋体" w:hAnsi="宋体" w:hint="eastAsia"/>
          <w:b/>
          <w:szCs w:val="21"/>
        </w:rPr>
        <w:t>习近平在十九届中央纪委六次全会上发表重要讲话强调</w:t>
      </w:r>
      <w:r w:rsidR="008C5323" w:rsidRPr="008C5323">
        <w:rPr>
          <w:rFonts w:ascii="宋体" w:eastAsia="宋体" w:hAnsi="宋体"/>
          <w:b/>
          <w:szCs w:val="21"/>
        </w:rPr>
        <w:t xml:space="preserve"> 坚持严的主基调不动摇 坚持不懈把全面从严治党向纵深推进</w:t>
      </w:r>
    </w:p>
    <w:p w14:paraId="56BCFBFB" w14:textId="3F78E373" w:rsidR="008C5323" w:rsidRPr="008C5323" w:rsidRDefault="008C5323" w:rsidP="008C5323">
      <w:pPr>
        <w:spacing w:line="360" w:lineRule="auto"/>
        <w:ind w:firstLineChars="200" w:firstLine="420"/>
        <w:rPr>
          <w:rFonts w:ascii="宋体" w:eastAsia="宋体" w:hAnsi="宋体"/>
          <w:szCs w:val="21"/>
        </w:rPr>
      </w:pPr>
      <w:bookmarkStart w:id="1" w:name="_Hlk72329898"/>
      <w:r>
        <w:rPr>
          <w:rFonts w:ascii="宋体" w:eastAsia="宋体" w:hAnsi="宋体"/>
          <w:szCs w:val="21"/>
        </w:rPr>
        <w:t>2022</w:t>
      </w:r>
      <w:r>
        <w:rPr>
          <w:rFonts w:ascii="宋体" w:eastAsia="宋体" w:hAnsi="宋体" w:hint="eastAsia"/>
          <w:szCs w:val="21"/>
        </w:rPr>
        <w:t>年1月</w:t>
      </w:r>
      <w:r w:rsidRPr="008C5323">
        <w:rPr>
          <w:rFonts w:ascii="宋体" w:eastAsia="宋体" w:hAnsi="宋体"/>
          <w:szCs w:val="21"/>
        </w:rPr>
        <w:t>18日</w:t>
      </w:r>
      <w:r>
        <w:rPr>
          <w:rFonts w:ascii="宋体" w:eastAsia="宋体" w:hAnsi="宋体" w:hint="eastAsia"/>
          <w:szCs w:val="21"/>
        </w:rPr>
        <w:t>，</w:t>
      </w:r>
      <w:r w:rsidRPr="008C5323">
        <w:rPr>
          <w:rFonts w:ascii="宋体" w:eastAsia="宋体" w:hAnsi="宋体" w:hint="eastAsia"/>
          <w:szCs w:val="21"/>
        </w:rPr>
        <w:t>中共中央总书记、国家主席、中央军委主</w:t>
      </w:r>
      <w:bookmarkStart w:id="2" w:name="_GoBack"/>
      <w:bookmarkEnd w:id="2"/>
      <w:r w:rsidRPr="008C5323">
        <w:rPr>
          <w:rFonts w:ascii="宋体" w:eastAsia="宋体" w:hAnsi="宋体" w:hint="eastAsia"/>
          <w:szCs w:val="21"/>
        </w:rPr>
        <w:t>席习近平</w:t>
      </w:r>
      <w:r w:rsidRPr="008C5323">
        <w:rPr>
          <w:rFonts w:ascii="宋体" w:eastAsia="宋体" w:hAnsi="宋体"/>
          <w:szCs w:val="21"/>
        </w:rPr>
        <w:t>上午在中国共产党第十九届中央纪律检查委员会第六次全体会议上发表重要讲话。他强调，总结运用党的百年奋斗历史经验，坚持党中央集中统一领导，坚持党要管党、全面从严治党，坚持以党的政治建设为统领，坚持严的主基调不动摇，坚持发扬钉钉子精神加强作风建设，坚持以零容忍态度惩治腐败，坚持纠正一切损害群众利益的腐败和不正之风，坚持抓住“关键少数”以上率下，坚持完善党和国家监督制度，以伟大自我革命引领伟大社会革命，坚持不懈把全面从严治党向纵深推进。</w:t>
      </w:r>
    </w:p>
    <w:p w14:paraId="2B1BA99F" w14:textId="0A302460"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习近平指出，</w:t>
      </w:r>
      <w:r w:rsidRPr="008C5323">
        <w:rPr>
          <w:rFonts w:ascii="宋体" w:eastAsia="宋体" w:hAnsi="宋体"/>
          <w:szCs w:val="21"/>
        </w:rPr>
        <w:t>2021年是中国共产党成立一百周年。党中央坚定不移推进全面从严治党，为全面建设社会主义现代化国家开好局、起好步提供了有力政治保障。今年是党的十八大以来第十个年头，十年磨一剑，党中央把全面从严治党纳入“四个全面”战略布局，以前所未有的勇气和定力推进党风廉政建设和反腐败斗争，刹住了一些多年未刹住的歪风邪气，解决了许多长期没有解决的顽瘴痼疾，清除了党、国家、军队内部存在的严重隐患，管党治党宽松软状况得到根本扭转，探索出依靠党的自我革命跳出历史周期率的成功路径。党的十八大以来，全面从严治党取得了历史</w:t>
      </w:r>
      <w:r w:rsidRPr="008C5323">
        <w:rPr>
          <w:rFonts w:ascii="宋体" w:eastAsia="宋体" w:hAnsi="宋体" w:hint="eastAsia"/>
          <w:szCs w:val="21"/>
        </w:rPr>
        <w:t>性、开创性成就，产生了全方位、深层次影响，必须长期坚持、不断前进。</w:t>
      </w:r>
    </w:p>
    <w:p w14:paraId="41CA3056" w14:textId="1BBA7C36"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指出，一百年来，党外靠发展人民民主、接受人民监督，内靠全面从严治党、推进自我革命，勇于坚持真理、修正错误，勇于刀刃向内、刮骨疗毒，保证了党长盛不衰、不断发展壮大。全面从严治党是新时代党的自我革命的伟大实践，开辟了百年大党自我革命的新境界。必须坚持以党的政治建设为统领，坚守自我革命根本政治方向；必须坚持把思想建设作为党的基础性建设，淬炼自我革命锐利思想武器；必须坚决落实中央八项规定精神、以严明纪律整饬作风，丰富自我革命有效途径；必须坚持以雷霆之势反腐惩恶，打好自我革命</w:t>
      </w:r>
      <w:r w:rsidRPr="008C5323">
        <w:rPr>
          <w:rFonts w:ascii="宋体" w:eastAsia="宋体" w:hAnsi="宋体" w:hint="eastAsia"/>
          <w:szCs w:val="21"/>
        </w:rPr>
        <w:lastRenderedPageBreak/>
        <w:t>攻坚战、持久战；必须坚持增强党组织政治功能和组织力凝聚力，锻造敢于善于斗争、勇于自我革命的干部队伍；必须坚持构建自我净化、自我完善、自我革新、自我提高的制度规范体系，为推进伟大自我革命提供制度保障。</w:t>
      </w:r>
    </w:p>
    <w:p w14:paraId="039BA550" w14:textId="5C3BD764"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强调，党的十八大以来，我们继承和发展马克思主义建党学说，总结运用党的百年奋斗历史经验，深入推进管党治党实践创新、理论创新、制度创新，对建设什么样的长期执政的马克思主义政党、怎样建设长期执政的马克思主义政党的规律性认识达到新的高度。这就是坚持党中央集中统一领导，坚持党要管党、全面从严治党，坚持以党的政治建设为统领，坚持严的主基调不动摇，坚持发扬钉钉子精神加强作风建设，坚持以零容忍态度惩治腐败，坚持纠正一切损害群众利益的腐败和不正之风，坚持抓住“关键少数”以上率下，坚持完善党和国家监督制度，形成全面覆盖、常态长效的监督合力。</w:t>
      </w:r>
    </w:p>
    <w:p w14:paraId="756D263E" w14:textId="7EC304DF"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指出，要巩固拓展党史学习教育成果，更加坚定自觉地牢记初心使命、开创发展新局。要深入学习贯彻党的十九届六中全会精神，持之以恒推进党史学习、教育、宣传，引导全党坚定历史自信，让初心使命在内心深处真正扎根，把忠诚于党和人民落到行动上，继承弘扬党的光荣传统和优良作风，为党和人民事业赤诚奉献，在新的赶考之路上考出好成绩。</w:t>
      </w:r>
    </w:p>
    <w:p w14:paraId="6204547E" w14:textId="1A9ECE48"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强调，要强化政治监督，确保完整、准确、全面贯彻新发展理念。要把握新发展阶段、贯彻新发展理念、构建新发展格局、推动高质量发展，引导督促党员、干部真正悟透党中央大政方针，时时处处向党中央看齐，扎扎实实贯彻党中央决策部署，不打折扣、不做表面文章，纠正自由主义、本位主义、保护主义，不因一时一地利益而打小算盘、耍小聪明，确保执行不偏向、不变通、不走样。</w:t>
      </w:r>
    </w:p>
    <w:p w14:paraId="00C5A578" w14:textId="595C6FF4"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指出，要保持反腐败政治定力，不断实现不敢腐、不能腐、不想腐一体推进的战略目标。我们必须清醒认识到，腐败和反腐败较量还在激烈进行，并呈现出一些新的阶段性特征，防范形形色色的利益集团成伙作势、“围猎”腐蚀还任重道远，有效应对腐败手段隐形变异、翻新升级还任重道远，彻底铲除腐败滋生土壤、实现海晏河清还任重道远，清理系统性腐败、化解风险隐患还任重道远。我们要保持清醒头脑，永远吹冲锋号，牢记反腐败永远在路上。只要存在腐败问题产生的土壤和条件，腐败现象就不会根除，我们的反腐败斗争也就不可能停歇。领导干部特别是高级干部要带头落实关于加强新时代廉洁文化建设的意见，从思想上固本培元，提高党性觉悟，增强拒腐防变能力。领导干部要增强政治敏锐性和政治鉴别力。领导干部特别是高级干部一定要重视家教家风，以身作则管好配偶、子女，本分做人、干净做事。</w:t>
      </w:r>
    </w:p>
    <w:p w14:paraId="2160048C" w14:textId="4A3FCEA3"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习近平强调，要加固中央八项规定的堤坝，锲而不舍纠“四风”树新风。形式主义、官</w:t>
      </w:r>
      <w:r w:rsidRPr="008C5323">
        <w:rPr>
          <w:rFonts w:ascii="宋体" w:eastAsia="宋体" w:hAnsi="宋体" w:hint="eastAsia"/>
          <w:szCs w:val="21"/>
        </w:rPr>
        <w:lastRenderedPageBreak/>
        <w:t>僚主义是党和国家事业发展的大敌。要从领导干部特别是主要领导干部抓起，树立正确政绩观，尊重客观实际和群众需求，强化系统思维和科学谋划，多做为民造福的实事好事，杜绝装样子、搞花架子、盲目铺摊子。要落实干部考核、工作检查相关制度，科学评价干部政绩，促进干部更好担当作为。要加强对党中央惠民利民、安民富民各项政策落实情况的监督，集中纠治教育医疗、养老社保、生态环保、安全生产、食品药品安全等领域群众反映强烈的突出问题，巩固深化扫黑除恶专项斗争、政法队伍教育整顿成果，让群众从一个个具体问题的解决中切实感受到公平正义。</w:t>
      </w:r>
    </w:p>
    <w:p w14:paraId="0A52E57A" w14:textId="0CE72BBE"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指出，要加强年轻干部教育管理监督，教育引导年轻干部成为党和人民忠诚可靠的干部。要从严从实加强教育管理监督，引导年轻干部对党忠诚老实，坚定理想信念，牢记初心使命，正确对待权力，时刻自重自省，严守纪法规矩，扣好廉洁从政的“第一粒扣子”。年轻干部一定要有清醒的认识，经常对照党的理论和路线方针政策、对照党章党规党纪、对照初心使命，看清一些事情该不该做、能不能干，守住拒腐防变的防线。</w:t>
      </w:r>
    </w:p>
    <w:p w14:paraId="38AFD5F4" w14:textId="1B85DA6A" w:rsidR="008C5323" w:rsidRP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习近平强调，要完善权力监督制度和执纪执法体系，使各项监督更加规范、更加有力、更加有效。各级党委（党组）要履行党内监督的主体责任，突出加强对“关键少数”特别是“一把手”和领导班子的监督。纪检监察机关要发挥监督专责机关作用，协助党委全面从严治党，推动党内监督和其他各类监督贯通协同，探索深化贯通协同的有效路径。要加强对换届纪律风气的监督，坚持党管干部原则，强化党组织领导和把关作用，特别是要严把政治关、廉洁关。</w:t>
      </w:r>
    </w:p>
    <w:p w14:paraId="0BF273F3" w14:textId="1B2ECC0E" w:rsidR="004C55F3" w:rsidRDefault="008C5323" w:rsidP="008C5323">
      <w:pPr>
        <w:spacing w:line="360" w:lineRule="auto"/>
        <w:ind w:firstLineChars="200" w:firstLine="420"/>
        <w:rPr>
          <w:rFonts w:ascii="宋体" w:eastAsia="宋体" w:hAnsi="宋体"/>
          <w:b/>
          <w:szCs w:val="21"/>
        </w:rPr>
      </w:pPr>
      <w:r w:rsidRPr="008C5323">
        <w:rPr>
          <w:rFonts w:ascii="宋体" w:eastAsia="宋体" w:hAnsi="宋体" w:hint="eastAsia"/>
          <w:szCs w:val="21"/>
        </w:rPr>
        <w:t>习近平指出，纪检监察机关和纪检监察干部要始终忠诚于党、忠诚于人民、忠诚于纪检监察事业，准确把握在党的自我革命中的职责任务，弘扬党百年奋斗形成的宝贵经验和优良作风，紧紧围绕党和国家工作大局发挥监督保障执行作用，更加有力有效推动党和国家战略部署目标任务落实。纪检监察队伍必须以更高的标准、更严的纪律要求自己，锤炼过硬的思想作风、能力素质，以党性立身做事，刚正不阿、秉公执纪、谨慎用权，不断提高自身免疫力，主动接受党内和社会各方面的监督，始终做党和人民的忠诚卫士。</w:t>
      </w:r>
      <w:r w:rsidRPr="004C55F3">
        <w:rPr>
          <w:rFonts w:ascii="宋体" w:eastAsia="宋体" w:hAnsi="宋体" w:hint="eastAsia"/>
          <w:b/>
          <w:szCs w:val="21"/>
        </w:rPr>
        <w:t>（来源：</w:t>
      </w:r>
      <w:r>
        <w:rPr>
          <w:rFonts w:ascii="宋体" w:eastAsia="宋体" w:hAnsi="宋体" w:hint="eastAsia"/>
          <w:b/>
          <w:szCs w:val="21"/>
        </w:rPr>
        <w:t>中央纪委国家监委网站</w:t>
      </w:r>
      <w:r w:rsidRPr="004C55F3">
        <w:rPr>
          <w:rFonts w:ascii="宋体" w:eastAsia="宋体" w:hAnsi="宋体" w:hint="eastAsia"/>
          <w:b/>
          <w:szCs w:val="21"/>
        </w:rPr>
        <w:t>）</w:t>
      </w:r>
    </w:p>
    <w:p w14:paraId="6D56E39D" w14:textId="77777777" w:rsidR="00A97706" w:rsidRPr="00E02BC8" w:rsidRDefault="00A97706" w:rsidP="008C5323">
      <w:pPr>
        <w:spacing w:line="360" w:lineRule="auto"/>
        <w:ind w:firstLineChars="200" w:firstLine="422"/>
        <w:rPr>
          <w:rFonts w:ascii="宋体" w:eastAsia="宋体" w:hAnsi="宋体"/>
          <w:b/>
          <w:szCs w:val="21"/>
        </w:rPr>
      </w:pPr>
    </w:p>
    <w:p w14:paraId="4A811AC7" w14:textId="485B749F" w:rsidR="008C5323" w:rsidRDefault="009148F6" w:rsidP="008C5323">
      <w:pPr>
        <w:spacing w:line="360" w:lineRule="auto"/>
        <w:rPr>
          <w:rFonts w:ascii="宋体" w:eastAsia="宋体" w:hAnsi="宋体"/>
          <w:b/>
          <w:szCs w:val="21"/>
        </w:rPr>
      </w:pPr>
      <w:r>
        <w:rPr>
          <w:rFonts w:ascii="宋体" w:eastAsia="宋体" w:hAnsi="宋体"/>
          <w:b/>
          <w:szCs w:val="21"/>
        </w:rPr>
        <w:t>2</w:t>
      </w:r>
      <w:r w:rsidR="00EB6356" w:rsidRPr="00BC5926">
        <w:rPr>
          <w:rFonts w:ascii="宋体" w:eastAsia="宋体" w:hAnsi="宋体"/>
          <w:b/>
          <w:szCs w:val="21"/>
        </w:rPr>
        <w:t>.</w:t>
      </w:r>
      <w:bookmarkEnd w:id="1"/>
      <w:r w:rsidR="008C5323" w:rsidRPr="008C5323">
        <w:rPr>
          <w:rFonts w:ascii="宋体" w:eastAsia="宋体" w:hAnsi="宋体" w:hint="eastAsia"/>
          <w:b/>
          <w:szCs w:val="21"/>
        </w:rPr>
        <w:t>赵乐际在十九届中央纪委六次全会上的工作报告</w:t>
      </w:r>
      <w:r w:rsidR="00A75DD8">
        <w:rPr>
          <w:rFonts w:ascii="宋体" w:eastAsia="宋体" w:hAnsi="宋体" w:hint="eastAsia"/>
          <w:b/>
          <w:szCs w:val="21"/>
        </w:rPr>
        <w:t xml:space="preserve">中强调 </w:t>
      </w:r>
      <w:r w:rsidR="00A75DD8" w:rsidRPr="008C5323">
        <w:rPr>
          <w:rFonts w:ascii="宋体" w:eastAsia="宋体" w:hAnsi="宋体" w:hint="eastAsia"/>
          <w:b/>
          <w:szCs w:val="21"/>
        </w:rPr>
        <w:t>充分发挥巡视巡察综合监督作用</w:t>
      </w:r>
      <w:r w:rsidR="00A75DD8">
        <w:rPr>
          <w:rFonts w:ascii="宋体" w:eastAsia="宋体" w:hAnsi="宋体" w:hint="eastAsia"/>
          <w:b/>
          <w:szCs w:val="21"/>
        </w:rPr>
        <w:t xml:space="preserve"> </w:t>
      </w:r>
      <w:r w:rsidR="00A75DD8" w:rsidRPr="00123B23">
        <w:rPr>
          <w:rFonts w:ascii="宋体" w:eastAsia="宋体" w:hAnsi="宋体" w:hint="eastAsia"/>
          <w:b/>
          <w:szCs w:val="21"/>
        </w:rPr>
        <w:t>实现高质量全覆盖目标任务</w:t>
      </w:r>
    </w:p>
    <w:p w14:paraId="626BC76A" w14:textId="3FB2CE86" w:rsidR="008C5323" w:rsidRPr="008C5323" w:rsidRDefault="008C5323" w:rsidP="008C5323">
      <w:pPr>
        <w:spacing w:line="360" w:lineRule="auto"/>
        <w:ind w:firstLineChars="200" w:firstLine="422"/>
        <w:rPr>
          <w:rFonts w:ascii="宋体" w:eastAsia="宋体" w:hAnsi="宋体"/>
          <w:b/>
          <w:szCs w:val="21"/>
        </w:rPr>
      </w:pPr>
      <w:r w:rsidRPr="008C5323">
        <w:rPr>
          <w:rFonts w:ascii="宋体" w:eastAsia="宋体" w:hAnsi="宋体" w:hint="eastAsia"/>
          <w:b/>
          <w:szCs w:val="21"/>
        </w:rPr>
        <w:t>持续深化政治巡视，</w:t>
      </w:r>
      <w:r w:rsidR="00A75DD8" w:rsidRPr="008C5323">
        <w:rPr>
          <w:rFonts w:ascii="宋体" w:eastAsia="宋体" w:hAnsi="宋体" w:hint="eastAsia"/>
          <w:b/>
          <w:szCs w:val="21"/>
        </w:rPr>
        <w:t>充分发挥巡视巡察综合监督作用</w:t>
      </w:r>
    </w:p>
    <w:p w14:paraId="341215C2" w14:textId="7E260683" w:rsidR="008C5323" w:rsidRDefault="008C5323" w:rsidP="008C5323">
      <w:pPr>
        <w:spacing w:line="360" w:lineRule="auto"/>
        <w:ind w:firstLineChars="200" w:firstLine="420"/>
        <w:rPr>
          <w:rFonts w:ascii="宋体" w:eastAsia="宋体" w:hAnsi="宋体"/>
          <w:szCs w:val="21"/>
        </w:rPr>
      </w:pPr>
      <w:r w:rsidRPr="008C5323">
        <w:rPr>
          <w:rFonts w:ascii="宋体" w:eastAsia="宋体" w:hAnsi="宋体" w:hint="eastAsia"/>
          <w:szCs w:val="21"/>
        </w:rPr>
        <w:t>推进巡视巡察高质量全覆盖。全面贯彻中央巡视工作方针，坚守政治巡视定位，做到以</w:t>
      </w:r>
      <w:r w:rsidRPr="008C5323">
        <w:rPr>
          <w:rFonts w:ascii="宋体" w:eastAsia="宋体" w:hAnsi="宋体" w:hint="eastAsia"/>
          <w:szCs w:val="21"/>
        </w:rPr>
        <w:lastRenderedPageBreak/>
        <w:t>巡促改、以巡促建、以巡促治。组织开展十九届中央第七轮、第八轮巡视，十九届中央巡视覆盖率超过</w:t>
      </w:r>
      <w:r w:rsidRPr="008C5323">
        <w:rPr>
          <w:rFonts w:ascii="宋体" w:eastAsia="宋体" w:hAnsi="宋体"/>
          <w:szCs w:val="21"/>
        </w:rPr>
        <w:t>90%。对教育部和31所中管高校党组织开展常规巡视，深入发现和推动解决高校加强党的政治建设、贯彻党的教育方针、落实立德树人根本任务、从严管党治校等方面的问题。对25家中央金融单位党组织开展常规巡视，认真查找落实党中央关于金融工作重大决策部署、服务实体经济、防控金融风险、深化金融改革等方面的问题。中央巡视组受理信访举报8.3万件次，向中央纪委</w:t>
      </w:r>
      <w:r w:rsidRPr="008C5323">
        <w:rPr>
          <w:rFonts w:ascii="宋体" w:eastAsia="宋体" w:hAnsi="宋体" w:hint="eastAsia"/>
          <w:szCs w:val="21"/>
        </w:rPr>
        <w:t>国家监委、中央组织部等移交一批问题线索。各省区市党委完成对</w:t>
      </w:r>
      <w:r w:rsidRPr="008C5323">
        <w:rPr>
          <w:rFonts w:ascii="宋体" w:eastAsia="宋体" w:hAnsi="宋体"/>
          <w:szCs w:val="21"/>
        </w:rPr>
        <w:t>2284个党组织的巡视，覆盖率达到99%；市、县两级巡察党组织13.5万个，覆盖率达到100%；有关中央单位党组（党委）完成对2943个党组织的巡视。</w:t>
      </w:r>
    </w:p>
    <w:p w14:paraId="67D53DAA" w14:textId="77777777" w:rsidR="00123B23" w:rsidRPr="008C5323" w:rsidRDefault="00123B23" w:rsidP="00123B23">
      <w:pPr>
        <w:spacing w:line="360" w:lineRule="auto"/>
        <w:ind w:firstLineChars="200" w:firstLine="420"/>
        <w:rPr>
          <w:rFonts w:ascii="宋体" w:eastAsia="宋体" w:hAnsi="宋体"/>
          <w:szCs w:val="21"/>
        </w:rPr>
      </w:pPr>
      <w:r w:rsidRPr="008C5323">
        <w:rPr>
          <w:rFonts w:ascii="宋体" w:eastAsia="宋体" w:hAnsi="宋体" w:hint="eastAsia"/>
          <w:szCs w:val="21"/>
        </w:rPr>
        <w:t>完善巡视整改落实机制。起草《关于加强巡视整改和成果运用的意见》，明确整改主体责任和监督责任，推动巡视整改落地见效。用好与被巡视党组织主要负责人沟通机制，推动落实党委（党组）抓整改的主体责任。创新巡视反馈方式，实行集中反馈和“一对一”现场反馈相结合，增强严肃性、权威性、针对性。紧盯整改方案落实等关键环节，加强对教育部和中管高校党组织落实巡视整改情况的监督，压实整改责任，对虚假整改、“纸面整改”的约谈问责。向党中央、国务院有关部门通报巡视情况、提供巡视专题报告，督促被巡视党组织公布整改情况，接受社会监督。</w:t>
      </w:r>
    </w:p>
    <w:p w14:paraId="13D4DAA9" w14:textId="1632201D" w:rsidR="00123B23" w:rsidRPr="00123B23" w:rsidRDefault="00123B23" w:rsidP="00123B23">
      <w:pPr>
        <w:spacing w:line="360" w:lineRule="auto"/>
        <w:ind w:firstLineChars="200" w:firstLine="420"/>
        <w:rPr>
          <w:rFonts w:ascii="宋体" w:eastAsia="宋体" w:hAnsi="宋体"/>
          <w:szCs w:val="21"/>
        </w:rPr>
      </w:pPr>
      <w:r w:rsidRPr="008C5323">
        <w:rPr>
          <w:rFonts w:ascii="宋体" w:eastAsia="宋体" w:hAnsi="宋体" w:hint="eastAsia"/>
          <w:szCs w:val="21"/>
        </w:rPr>
        <w:t>推动巡视巡察上下联动。召开全国巡视工作会议，落实《关于加强巡视巡察上下联动的意见》，构建衔接顺畅、协同有力的巡视巡察监督工作格局。实现对省区市巡视工作指导督导全覆盖，推动开展对市县巡察工作指导督导。加强对中央单位内部巡视工作分类指导，对教育部和中央金融单位巡视工作开展专项检查。加强巡视巡察机构与纪委监委监督检查室和派驻机构、派出机构协调协作，推进巡视巡察信息化建设。</w:t>
      </w:r>
    </w:p>
    <w:p w14:paraId="494666A3" w14:textId="2CDC6025" w:rsidR="00123B23" w:rsidRPr="00123B23" w:rsidRDefault="00123B23" w:rsidP="008C5323">
      <w:pPr>
        <w:spacing w:line="360" w:lineRule="auto"/>
        <w:ind w:firstLineChars="200" w:firstLine="422"/>
        <w:rPr>
          <w:rFonts w:ascii="宋体" w:eastAsia="宋体" w:hAnsi="宋体"/>
          <w:b/>
          <w:szCs w:val="21"/>
        </w:rPr>
      </w:pPr>
      <w:r w:rsidRPr="00123B23">
        <w:rPr>
          <w:rFonts w:ascii="宋体" w:eastAsia="宋体" w:hAnsi="宋体" w:hint="eastAsia"/>
          <w:b/>
          <w:szCs w:val="21"/>
        </w:rPr>
        <w:t>健全巡视巡察上下联动格局，实现高质量全覆盖目标任务</w:t>
      </w:r>
    </w:p>
    <w:p w14:paraId="5F1D382E" w14:textId="2863B0B8" w:rsidR="00185821" w:rsidRDefault="00123B23" w:rsidP="00A97706">
      <w:pPr>
        <w:spacing w:line="360" w:lineRule="auto"/>
        <w:ind w:firstLineChars="200" w:firstLine="420"/>
        <w:rPr>
          <w:rFonts w:ascii="宋体" w:eastAsia="宋体" w:hAnsi="宋体"/>
          <w:b/>
          <w:szCs w:val="21"/>
        </w:rPr>
      </w:pPr>
      <w:r w:rsidRPr="00123B23">
        <w:rPr>
          <w:rFonts w:ascii="宋体" w:eastAsia="宋体" w:hAnsi="宋体" w:hint="eastAsia"/>
          <w:szCs w:val="21"/>
        </w:rPr>
        <w:t>巡视是重要政治工作，必须从政治上准确把握和推进。要聚焦“两个维护”根本任务，紧扣履行党的领导职能责任，重点检查落实“十四五”规划、贯彻新发展理念、执行换届纪律等情况。深化创新巡视组织方式，实现中央和省区市党委巡视、市县巡察全覆盖。推动落实党委（党组）整改主体责任，发挥纪检监察机关、组织部门、巡视机构在整改中的职能作用，强化日常监督和专项检查，督促做好巡视整改“后半篇文章”。会同有关部门深入抓好十九届中央巡视整改工作，统筹解决新发现的问题和以往巡视整改不到位的问题。完善巡视巡察上下联动机制，层层压实责任，发挥巡视巡察系统优势和综合监督作用。指导省区市加强对新一届党委巡视工作研究谋划，深化对中央单位内部巡视工作分类指导，推动提升对村（社区）巡察实效。全面总结十九届巡视巡察工作，向党中央专题报告。</w:t>
      </w:r>
      <w:r w:rsidR="004C55F3" w:rsidRPr="004C55F3">
        <w:rPr>
          <w:rFonts w:ascii="宋体" w:eastAsia="宋体" w:hAnsi="宋体" w:hint="eastAsia"/>
          <w:b/>
          <w:szCs w:val="21"/>
        </w:rPr>
        <w:t>（来源：</w:t>
      </w:r>
      <w:r w:rsidR="00A97706">
        <w:rPr>
          <w:rFonts w:ascii="宋体" w:eastAsia="宋体" w:hAnsi="宋体" w:hint="eastAsia"/>
          <w:b/>
          <w:szCs w:val="21"/>
        </w:rPr>
        <w:t>中央纪委</w:t>
      </w:r>
      <w:r w:rsidR="00A97706">
        <w:rPr>
          <w:rFonts w:ascii="宋体" w:eastAsia="宋体" w:hAnsi="宋体" w:hint="eastAsia"/>
          <w:b/>
          <w:szCs w:val="21"/>
        </w:rPr>
        <w:lastRenderedPageBreak/>
        <w:t>国家监委网站</w:t>
      </w:r>
      <w:r w:rsidR="004C55F3" w:rsidRPr="004C55F3">
        <w:rPr>
          <w:rFonts w:ascii="宋体" w:eastAsia="宋体" w:hAnsi="宋体" w:hint="eastAsia"/>
          <w:b/>
          <w:szCs w:val="21"/>
        </w:rPr>
        <w:t>）</w:t>
      </w:r>
    </w:p>
    <w:p w14:paraId="7D784D4E" w14:textId="00878D48" w:rsidR="00EB05CD" w:rsidRPr="00EB05CD" w:rsidRDefault="00EB05CD" w:rsidP="00EB05CD">
      <w:pPr>
        <w:spacing w:line="360" w:lineRule="auto"/>
        <w:ind w:firstLineChars="200" w:firstLine="422"/>
        <w:rPr>
          <w:rFonts w:ascii="宋体" w:eastAsia="宋体" w:hAnsi="宋体"/>
          <w:b/>
          <w:szCs w:val="21"/>
        </w:rPr>
      </w:pPr>
      <w:r>
        <w:rPr>
          <w:rFonts w:ascii="宋体" w:eastAsia="宋体" w:hAnsi="宋体" w:hint="eastAsia"/>
          <w:b/>
          <w:szCs w:val="21"/>
        </w:rPr>
        <w:t>3</w:t>
      </w:r>
      <w:r>
        <w:rPr>
          <w:rFonts w:ascii="宋体" w:eastAsia="宋体" w:hAnsi="宋体"/>
          <w:b/>
          <w:szCs w:val="21"/>
        </w:rPr>
        <w:t>.</w:t>
      </w:r>
      <w:r w:rsidRPr="00EB05CD">
        <w:rPr>
          <w:rFonts w:ascii="宋体" w:eastAsia="宋体" w:hAnsi="宋体" w:hint="eastAsia"/>
          <w:b/>
          <w:szCs w:val="21"/>
        </w:rPr>
        <w:t>十九届中央第八轮巡视完成反馈</w:t>
      </w:r>
    </w:p>
    <w:p w14:paraId="6261DD81" w14:textId="6B43B415" w:rsidR="00EB05CD" w:rsidRPr="00EB05CD" w:rsidRDefault="00EB05CD" w:rsidP="00EB05CD">
      <w:pPr>
        <w:spacing w:line="360" w:lineRule="auto"/>
        <w:ind w:firstLineChars="200" w:firstLine="420"/>
        <w:rPr>
          <w:rFonts w:ascii="宋体" w:eastAsia="宋体" w:hAnsi="宋体"/>
          <w:szCs w:val="21"/>
        </w:rPr>
      </w:pPr>
      <w:r w:rsidRPr="00EB05CD">
        <w:rPr>
          <w:rFonts w:ascii="宋体" w:eastAsia="宋体" w:hAnsi="宋体"/>
          <w:szCs w:val="21"/>
        </w:rPr>
        <w:t>根据党中央部署，十九届中央第八轮巡视向25家金融单位反馈工作近日全部完成。本轮巡视反馈采取召开集中反馈会议和各中央巡视组“一对一”反馈相结合的方式进行。</w:t>
      </w:r>
    </w:p>
    <w:p w14:paraId="295891BE" w14:textId="064C61F5" w:rsidR="00EB05CD" w:rsidRPr="00EB05CD" w:rsidRDefault="00EB05CD" w:rsidP="00EB05CD">
      <w:pPr>
        <w:spacing w:line="360" w:lineRule="auto"/>
        <w:ind w:firstLineChars="200" w:firstLine="420"/>
        <w:rPr>
          <w:rFonts w:ascii="宋体" w:eastAsia="宋体" w:hAnsi="宋体"/>
          <w:szCs w:val="21"/>
        </w:rPr>
      </w:pPr>
      <w:r w:rsidRPr="00EB05CD">
        <w:rPr>
          <w:rFonts w:ascii="宋体" w:eastAsia="宋体" w:hAnsi="宋体" w:hint="eastAsia"/>
          <w:szCs w:val="21"/>
        </w:rPr>
        <w:t>反馈指出，以习近平同志为核心的党中央高度重视金融工作，坚决深化金融改革，旗帜鲜明坚持金融为实体经济服务，严厉惩治金融腐败，有效防范和化解重大金融风险，我国金融业发展取得新的成效。</w:t>
      </w:r>
    </w:p>
    <w:p w14:paraId="4AABD2B2" w14:textId="3B56AF93" w:rsidR="00EB05CD" w:rsidRPr="00EB05CD" w:rsidRDefault="00EB05CD" w:rsidP="00EB05CD">
      <w:pPr>
        <w:spacing w:line="360" w:lineRule="auto"/>
        <w:ind w:firstLineChars="200" w:firstLine="420"/>
        <w:rPr>
          <w:rFonts w:ascii="宋体" w:eastAsia="宋体" w:hAnsi="宋体"/>
          <w:szCs w:val="21"/>
        </w:rPr>
      </w:pPr>
      <w:r w:rsidRPr="00EB05CD">
        <w:rPr>
          <w:rFonts w:ascii="宋体" w:eastAsia="宋体" w:hAnsi="宋体" w:hint="eastAsia"/>
          <w:szCs w:val="21"/>
        </w:rPr>
        <w:t>反馈指出，金融单位党委（党组）在落实党的全面领导、加强党的建设、推进全面从严治党等方面仍然存在不少突出问题，有些问题带有共性。有的政治建设薄弱，学习贯彻党中央精神不到位；有的把握职能定位不精准，结合实际、结合职责贯彻落实党中央大政方针有差距；有的防范化解金融风险意识不够强，金融风险识别、预警和处置机制不够健全；有的落实金融改革部署缺乏政治担当，一些改革任务推进不够有力；有的落实全面从严治党战略部署有差距，履行“两个责任”不到位，有的单位“靠金融吃金融”，重要岗位、重点领域和关键环节廉洁风险比较突出，违反中央八项规定精神问题反映较多，形式主义、官僚主义和奢靡享乐之风仍然突出；有的落实新时代党的组织路线存在差距，领导班子、干部队伍和基层党组织建设存在薄弱环节。</w:t>
      </w:r>
    </w:p>
    <w:p w14:paraId="578B53C3" w14:textId="079A5D64" w:rsidR="00EB05CD" w:rsidRPr="00EB05CD" w:rsidRDefault="00EB05CD" w:rsidP="00EB05CD">
      <w:pPr>
        <w:spacing w:line="360" w:lineRule="auto"/>
        <w:ind w:firstLineChars="200" w:firstLine="420"/>
        <w:rPr>
          <w:rFonts w:ascii="宋体" w:eastAsia="宋体" w:hAnsi="宋体"/>
          <w:szCs w:val="21"/>
        </w:rPr>
      </w:pPr>
      <w:r w:rsidRPr="00EB05CD">
        <w:rPr>
          <w:rFonts w:ascii="宋体" w:eastAsia="宋体" w:hAnsi="宋体" w:hint="eastAsia"/>
          <w:szCs w:val="21"/>
        </w:rPr>
        <w:t>反馈要求，要持续学懂弄通做实习近平新时代中国特色社会主义思想特别是习近平总书记关于金融工作重要论述，认真学习贯彻习近平总书记听取巡视情况汇报时的重要讲话精神，用党的创新理论武装头脑、指导实践、推动工作，坚持和加强党对金融工作的集中统一领导，提高政治站位，深刻认识金融工作的政治性、人民性，增强金融报国情怀，完整、准确、全面贯彻新发展理念，适应新时代新形势新要求，主动担当作为，坚守主责主业，坚持守正创新，坚定不移走好中国特色金融发展之路。要增强风险防范意识，牢固树立底线思维，结合巡视发现的问题全面梳理排查风险隐患，统筹研究、有效应对，切实维护金融稳定大局。要强化金融改革政治担当，深入推进体制机制改革，不断提高金融治理体系和治理能力现代化水平。要压实全面从严治党“两个责任”，强化严的管理、严的氛围，加强对“一把手”和领导班子的监督，严肃查处腐败问题和违反中央八项规定精神问题，一体推进不敢腐、不能腐、不想腐。要加强金融单位领导班子、干部队伍和基层党组织建设，严格落实党管干部、党管人才原则，深入贯彻新时代党的组织路线。</w:t>
      </w:r>
    </w:p>
    <w:p w14:paraId="2353D348" w14:textId="47FD87A4" w:rsidR="00EB05CD" w:rsidRPr="00EB05CD" w:rsidRDefault="00EB05CD" w:rsidP="00EB05CD">
      <w:pPr>
        <w:spacing w:line="360" w:lineRule="auto"/>
        <w:ind w:firstLineChars="200" w:firstLine="420"/>
        <w:rPr>
          <w:rFonts w:ascii="宋体" w:eastAsia="宋体" w:hAnsi="宋体"/>
          <w:szCs w:val="21"/>
        </w:rPr>
      </w:pPr>
      <w:r w:rsidRPr="00EB05CD">
        <w:rPr>
          <w:rFonts w:ascii="宋体" w:eastAsia="宋体" w:hAnsi="宋体" w:hint="eastAsia"/>
          <w:szCs w:val="21"/>
        </w:rPr>
        <w:t>反馈强调，巡视如果发现问题不解决，反而会产生“稻草人效应”、“破窗效应”，引发问题泛滥。要认真落实党中央关于巡视整改的要求和《关于加强巡视整改和成果运用的意见》</w:t>
      </w:r>
      <w:r w:rsidRPr="00EB05CD">
        <w:rPr>
          <w:rFonts w:ascii="宋体" w:eastAsia="宋体" w:hAnsi="宋体" w:hint="eastAsia"/>
          <w:szCs w:val="21"/>
        </w:rPr>
        <w:lastRenderedPageBreak/>
        <w:t>规定，强化巡视整改主体责任，特别是党委（党组）书记要自觉担起第一责任人责任，班子成员要落实“一岗双责”，针对巡视发现的问题逐一建立台账，一个问题一个问题解决，盯住关键少数、抓住主要矛盾，把巡视整改与推动金融改革发展结合起来，统筹抓好整改落实，建立整改长效机制，以巡视整改促进金融业高质量发展。</w:t>
      </w:r>
    </w:p>
    <w:p w14:paraId="40667D4A" w14:textId="64496EE6" w:rsidR="00EB05CD" w:rsidRPr="00EB05CD" w:rsidRDefault="00EB05CD" w:rsidP="00EB05CD">
      <w:pPr>
        <w:spacing w:line="360" w:lineRule="auto"/>
        <w:ind w:firstLineChars="200" w:firstLine="420"/>
        <w:rPr>
          <w:rFonts w:ascii="宋体" w:eastAsia="宋体" w:hAnsi="宋体"/>
          <w:szCs w:val="21"/>
        </w:rPr>
      </w:pPr>
      <w:r w:rsidRPr="00EB05CD">
        <w:rPr>
          <w:rFonts w:ascii="宋体" w:eastAsia="宋体" w:hAnsi="宋体" w:hint="eastAsia"/>
          <w:szCs w:val="21"/>
        </w:rPr>
        <w:t>反馈要求，要加强沟通协调，坚持系统思维，合力推动巡视整改落实到位。金融主管监管单位要结合职责督促金融企业抓好相关问题的整改，并以下看上检视自身履职存在的问题，认真抓好整改落实。纪检监察机关要加强整改监督，依规依纪依法处置问题线索，对整改不力、敷衍整改的严肃问责。组织部门要把解决巡视发现的问题与加强班子队伍建设结合起来，与干部考核评价使用结合起来，加强调研指导，促进解决金融单位领导班子建设、选人用人、基层党组织建设等方面问题。要综合用好巡视成果，对巡视发现的典型共性问题集中开展专项整治，对深层次问题加强顶层研究，推动完善体制机制，深化标本兼治。</w:t>
      </w:r>
    </w:p>
    <w:p w14:paraId="53056416" w14:textId="77777777" w:rsidR="00EB05CD" w:rsidRDefault="00EB05CD" w:rsidP="00EB05CD">
      <w:pPr>
        <w:spacing w:line="360" w:lineRule="auto"/>
        <w:ind w:firstLineChars="200" w:firstLine="420"/>
        <w:rPr>
          <w:rFonts w:ascii="宋体" w:eastAsia="宋体" w:hAnsi="宋体"/>
          <w:b/>
          <w:szCs w:val="21"/>
        </w:rPr>
      </w:pPr>
      <w:r w:rsidRPr="00EB05CD">
        <w:rPr>
          <w:rFonts w:ascii="宋体" w:eastAsia="宋体" w:hAnsi="宋体" w:hint="eastAsia"/>
          <w:szCs w:val="21"/>
        </w:rPr>
        <w:t>据了解，中央巡视组还收到反映一些领导干部的问题线索，已按有关规定转中央纪委国家监委、中央组织部等有关方面处理。</w:t>
      </w:r>
      <w:r w:rsidRPr="004C55F3">
        <w:rPr>
          <w:rFonts w:ascii="宋体" w:eastAsia="宋体" w:hAnsi="宋体" w:hint="eastAsia"/>
          <w:b/>
          <w:szCs w:val="21"/>
        </w:rPr>
        <w:t>（来源：</w:t>
      </w:r>
      <w:r>
        <w:rPr>
          <w:rFonts w:ascii="宋体" w:eastAsia="宋体" w:hAnsi="宋体" w:hint="eastAsia"/>
          <w:b/>
          <w:szCs w:val="21"/>
        </w:rPr>
        <w:t>中央纪委国家监委网站</w:t>
      </w:r>
      <w:r w:rsidRPr="004C55F3">
        <w:rPr>
          <w:rFonts w:ascii="宋体" w:eastAsia="宋体" w:hAnsi="宋体" w:hint="eastAsia"/>
          <w:b/>
          <w:szCs w:val="21"/>
        </w:rPr>
        <w:t>）</w:t>
      </w:r>
    </w:p>
    <w:p w14:paraId="5E6488CE" w14:textId="77777777" w:rsidR="007C1C51" w:rsidRDefault="007C1C51" w:rsidP="007C1C51">
      <w:pPr>
        <w:spacing w:line="360" w:lineRule="auto"/>
        <w:rPr>
          <w:rFonts w:ascii="宋体" w:eastAsia="宋体" w:hAnsi="宋体"/>
          <w:szCs w:val="21"/>
        </w:rPr>
      </w:pPr>
    </w:p>
    <w:p w14:paraId="4EEB76DD" w14:textId="41C3849A" w:rsidR="007C1C51" w:rsidRPr="00092341" w:rsidRDefault="007C1C51" w:rsidP="007C1C51">
      <w:pPr>
        <w:spacing w:line="360" w:lineRule="auto"/>
        <w:ind w:firstLineChars="200" w:firstLine="422"/>
        <w:rPr>
          <w:rFonts w:ascii="宋体" w:eastAsia="宋体" w:hAnsi="宋体"/>
          <w:b/>
          <w:szCs w:val="21"/>
        </w:rPr>
      </w:pPr>
      <w:r w:rsidRPr="00092341">
        <w:rPr>
          <w:rFonts w:ascii="宋体" w:eastAsia="宋体" w:hAnsi="宋体"/>
          <w:b/>
          <w:szCs w:val="21"/>
        </w:rPr>
        <w:t>4.</w:t>
      </w:r>
      <w:r w:rsidRPr="00092341">
        <w:rPr>
          <w:rFonts w:ascii="宋体" w:eastAsia="宋体" w:hAnsi="宋体" w:hint="eastAsia"/>
          <w:b/>
          <w:szCs w:val="21"/>
        </w:rPr>
        <w:t>四川省委对市（州）巡察指导督导工作全面启动</w:t>
      </w:r>
    </w:p>
    <w:p w14:paraId="0CDBDE65" w14:textId="3C6E7744" w:rsidR="007C1C51" w:rsidRPr="007C1C51" w:rsidRDefault="007C1C51" w:rsidP="007C1C51">
      <w:pPr>
        <w:spacing w:line="360" w:lineRule="auto"/>
        <w:ind w:firstLineChars="200" w:firstLine="420"/>
        <w:rPr>
          <w:rFonts w:ascii="宋体" w:eastAsia="宋体" w:hAnsi="宋体"/>
          <w:szCs w:val="21"/>
        </w:rPr>
      </w:pPr>
      <w:r w:rsidRPr="007C1C51">
        <w:rPr>
          <w:rFonts w:ascii="宋体" w:eastAsia="宋体" w:hAnsi="宋体" w:hint="eastAsia"/>
          <w:szCs w:val="21"/>
        </w:rPr>
        <w:t>经省委巡视工作领导小组同意，近日，巡察指导督导工作动员部署会召开。省纪委常务副书记、省监委副主任、省委巡视工作领导小组成员郑东风出席会议并讲话。省委巡视工作领导小组成员、巡视办主任顾勇主持会议，宣读巡察指导督导组人员组成和任务分工，并就巡察指导督导工作方案和流程进行解读。</w:t>
      </w:r>
    </w:p>
    <w:p w14:paraId="69EF6E74" w14:textId="77777777" w:rsidR="007C1C51" w:rsidRPr="007C1C51" w:rsidRDefault="007C1C51" w:rsidP="007C1C51">
      <w:pPr>
        <w:spacing w:line="360" w:lineRule="auto"/>
        <w:ind w:firstLineChars="200" w:firstLine="420"/>
        <w:rPr>
          <w:rFonts w:ascii="宋体" w:eastAsia="宋体" w:hAnsi="宋体"/>
          <w:szCs w:val="21"/>
        </w:rPr>
      </w:pPr>
      <w:r w:rsidRPr="007C1C51">
        <w:rPr>
          <w:rFonts w:ascii="宋体" w:eastAsia="宋体" w:hAnsi="宋体" w:hint="eastAsia"/>
          <w:szCs w:val="21"/>
        </w:rPr>
        <w:t>郑东风同志指出，对市（州）巡察工作开展指导督导是贯彻落实习近平总书记关于“建立上下联动机制，加强指导督导，促进巡视质量整体提升”重要指示精神的具体举措，是新时代巡察工作深化发展的创新方式，也是健全完善全省巡视巡察“一体两翼”工作格局、守正创新推动高质量发展的重要抓手。</w:t>
      </w:r>
    </w:p>
    <w:p w14:paraId="216D46F6" w14:textId="77777777" w:rsidR="007C1C51" w:rsidRPr="007C1C51" w:rsidRDefault="007C1C51" w:rsidP="007C1C51">
      <w:pPr>
        <w:spacing w:line="360" w:lineRule="auto"/>
        <w:ind w:firstLineChars="200" w:firstLine="420"/>
        <w:rPr>
          <w:rFonts w:ascii="宋体" w:eastAsia="宋体" w:hAnsi="宋体"/>
          <w:szCs w:val="21"/>
        </w:rPr>
      </w:pPr>
      <w:r w:rsidRPr="007C1C51">
        <w:rPr>
          <w:rFonts w:ascii="宋体" w:eastAsia="宋体" w:hAnsi="宋体" w:hint="eastAsia"/>
          <w:szCs w:val="21"/>
        </w:rPr>
        <w:t>郑东风同志强调，要提高政治站位，自上而下传导压力、层层夯实责任，着力打通堵点、联通断点，通过“解剖麻雀”、传授经验、培训技能，提高监督能力、增强监督实效，推动市（州）巡察工作更有成色、更有质量。要聚焦主要任务，深刻把握“了解、督促、指导、辅导、规范、调研”内涵要求，坚持把巡视工作方针和政治巡视要求、巡察工作主体责任、实事求是和依规依纪依法要求、贯通融合理念、巡察机构干部队伍规范化建设要求等传导下去，同时注意把各地巡察工作经验做法总结上来。要找准工作定位，正确把握监督与支持、形式与内容、共性与个性、主要与次要的关系，按照“</w:t>
      </w:r>
      <w:r w:rsidRPr="007C1C51">
        <w:rPr>
          <w:rFonts w:ascii="宋体" w:eastAsia="宋体" w:hAnsi="宋体"/>
          <w:szCs w:val="21"/>
        </w:rPr>
        <w:t>123”工作思路，切实聚焦推动全面</w:t>
      </w:r>
      <w:r w:rsidRPr="007C1C51">
        <w:rPr>
          <w:rFonts w:ascii="宋体" w:eastAsia="宋体" w:hAnsi="宋体"/>
          <w:szCs w:val="21"/>
        </w:rPr>
        <w:lastRenderedPageBreak/>
        <w:t>贯彻巡视工作方针、精准落实政治巡察要求这一个主题，抓住巡察办、巡察组“两条线”，当好政策“宣传员”、工作“指导员”、业务“咨询员”。</w:t>
      </w:r>
    </w:p>
    <w:p w14:paraId="137F4934" w14:textId="27CC3495" w:rsidR="00EB05CD" w:rsidRPr="00092341" w:rsidRDefault="007C1C51" w:rsidP="00092341">
      <w:pPr>
        <w:spacing w:line="360" w:lineRule="auto"/>
        <w:ind w:firstLineChars="200" w:firstLine="420"/>
        <w:rPr>
          <w:rFonts w:ascii="宋体" w:eastAsia="宋体" w:hAnsi="宋体"/>
          <w:szCs w:val="21"/>
        </w:rPr>
      </w:pPr>
      <w:r w:rsidRPr="007C1C51">
        <w:rPr>
          <w:rFonts w:ascii="宋体" w:eastAsia="宋体" w:hAnsi="宋体" w:hint="eastAsia"/>
          <w:szCs w:val="21"/>
        </w:rPr>
        <w:t>郑东风同志要求，要扎实开展培训，认真学习领会党中央和省委关于巡视巡察的新精神新部署新要求，紧紧依靠市（州）巡察机构了解情况，“嵌入式”深度融入市（州）巡察机构工作。严格按照授权开展指导督导，坚持“三不原则”，严守党的各项纪律特别是廉洁纪律、保密纪律，带头落实中央八项规定精神，自觉服从当地疫情防控要求，积极稳妥开展工作。</w:t>
      </w:r>
      <w:r w:rsidRPr="007C1C51">
        <w:rPr>
          <w:rFonts w:ascii="宋体" w:eastAsia="宋体" w:hAnsi="宋体" w:hint="eastAsia"/>
          <w:b/>
          <w:szCs w:val="21"/>
        </w:rPr>
        <w:t>（来源：四川巡视微信公众号）</w:t>
      </w:r>
    </w:p>
    <w:p w14:paraId="64D394C5" w14:textId="14135A01" w:rsidR="00BE48AE" w:rsidRPr="007C1C51" w:rsidRDefault="00BB7FC2" w:rsidP="007C1C51">
      <w:pPr>
        <w:jc w:val="center"/>
        <w:rPr>
          <w:rFonts w:ascii="方正小标宋简体" w:eastAsia="方正小标宋简体"/>
          <w:sz w:val="24"/>
        </w:rPr>
      </w:pPr>
      <w:r w:rsidRPr="007C1C51">
        <w:rPr>
          <w:rFonts w:ascii="方正小标宋简体" w:eastAsia="方正小标宋简体" w:hint="eastAsia"/>
          <w:sz w:val="24"/>
        </w:rPr>
        <w:t>【</w:t>
      </w:r>
      <w:r w:rsidR="007C1C51" w:rsidRPr="007C1C51">
        <w:rPr>
          <w:rFonts w:ascii="方正小标宋简体" w:eastAsia="方正小标宋简体" w:hint="eastAsia"/>
          <w:sz w:val="24"/>
        </w:rPr>
        <w:t>学习进行时</w:t>
      </w:r>
      <w:r w:rsidRPr="007C1C51">
        <w:rPr>
          <w:rFonts w:ascii="方正小标宋简体" w:eastAsia="方正小标宋简体" w:hint="eastAsia"/>
          <w:sz w:val="24"/>
        </w:rPr>
        <w:t>】</w:t>
      </w:r>
    </w:p>
    <w:bookmarkEnd w:id="0"/>
    <w:p w14:paraId="35E54029" w14:textId="43D10094" w:rsidR="00EC19C3" w:rsidRPr="007C1C51" w:rsidRDefault="00EC19C3" w:rsidP="00EC19C3">
      <w:pPr>
        <w:spacing w:line="360" w:lineRule="auto"/>
        <w:ind w:firstLineChars="200" w:firstLine="422"/>
        <w:rPr>
          <w:rFonts w:ascii="宋体" w:eastAsia="宋体" w:hAnsi="宋体"/>
          <w:b/>
          <w:szCs w:val="21"/>
        </w:rPr>
      </w:pPr>
      <w:r w:rsidRPr="007C1C51">
        <w:rPr>
          <w:rFonts w:ascii="宋体" w:eastAsia="宋体" w:hAnsi="宋体" w:hint="eastAsia"/>
          <w:b/>
          <w:szCs w:val="21"/>
        </w:rPr>
        <w:t>中央巡视工作领导小组办公室主要负责人就《关于加强巡视整改和成果运用的意见》答记者问</w:t>
      </w:r>
    </w:p>
    <w:p w14:paraId="1284352C" w14:textId="103240D0" w:rsidR="00EC19C3" w:rsidRPr="00EC19C3" w:rsidRDefault="007C1C51" w:rsidP="00092341">
      <w:pPr>
        <w:spacing w:line="540" w:lineRule="exact"/>
        <w:ind w:firstLineChars="200" w:firstLine="420"/>
        <w:rPr>
          <w:rFonts w:ascii="宋体" w:eastAsia="宋体" w:hAnsi="宋体"/>
          <w:szCs w:val="21"/>
        </w:rPr>
      </w:pPr>
      <w:r>
        <w:rPr>
          <w:rFonts w:ascii="宋体" w:eastAsia="宋体" w:hAnsi="宋体" w:hint="eastAsia"/>
          <w:szCs w:val="21"/>
        </w:rPr>
        <w:t>2</w:t>
      </w:r>
      <w:r>
        <w:rPr>
          <w:rFonts w:ascii="宋体" w:eastAsia="宋体" w:hAnsi="宋体"/>
          <w:szCs w:val="21"/>
        </w:rPr>
        <w:t>022</w:t>
      </w:r>
      <w:r>
        <w:rPr>
          <w:rFonts w:ascii="宋体" w:eastAsia="宋体" w:hAnsi="宋体" w:hint="eastAsia"/>
          <w:szCs w:val="21"/>
        </w:rPr>
        <w:t>年2月</w:t>
      </w:r>
      <w:r w:rsidR="00EC19C3" w:rsidRPr="00EC19C3">
        <w:rPr>
          <w:rFonts w:ascii="宋体" w:eastAsia="宋体" w:hAnsi="宋体" w:hint="eastAsia"/>
          <w:szCs w:val="21"/>
        </w:rPr>
        <w:t>，经党中央同意，中共中央办公厅印发了《关于加强巡视整改和成果运用的意见》（以下简称《意见》）。《意见》对巡视整改和成果运用的总体要求、责任内容、工作机制、实施保障等作出明确。日前，中央巡视工作领导小组办公室主要负责同志就《意见》制定相关情况，回答了记者提问。</w:t>
      </w:r>
    </w:p>
    <w:p w14:paraId="7FC6AA4D" w14:textId="0F5253E8"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问：请介绍一下制定《意见》的背景和重要性。</w:t>
      </w:r>
    </w:p>
    <w:p w14:paraId="6B113670" w14:textId="5BE8DC25"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党中央高度重视巡视整改和成果运用，习近平总书记多次作出重要指示，强调巡视发现问题的目的是解决问题，巡视整改不落实，就是对党不忠诚、对人民不负责；要把整改融入日常工作、融入深化改革、融入全面从严治党、融入班子队伍建设，强化巡视成果综合运用，以巡促改、以巡促建、以巡促治。党中央对制定《意见》作出部署安排，列入了《</w:t>
      </w:r>
      <w:r w:rsidRPr="00EC19C3">
        <w:rPr>
          <w:rFonts w:ascii="宋体" w:eastAsia="宋体" w:hAnsi="宋体"/>
          <w:szCs w:val="21"/>
        </w:rPr>
        <w:t>2021年中央文件制定计划》。中央巡视工作突出巡视整改和成果运用，推动被巡视党组织落实巡视整改主体责任，明确纪检监察机关、组织部门承担巡视整改日常监督责任，发挥巡视工作领导小组办公室（以下简称巡视办</w:t>
      </w:r>
      <w:r w:rsidRPr="00EC19C3">
        <w:rPr>
          <w:rFonts w:ascii="宋体" w:eastAsia="宋体" w:hAnsi="宋体" w:hint="eastAsia"/>
          <w:szCs w:val="21"/>
        </w:rPr>
        <w:t>）统筹协调、跟踪督促、汇总分析作用，促进巡视整改落实和巡视成果运用，取得明显成效。但要清醒看到，不同层级、不同领域在落实巡视整改、用好巡视成果方面还存在不平衡、不充分问题。有的被巡视党组织有“过关”思想和应付心态，有的搞纸面整改、虚假整改；有的纪检监察机关和组织部门抓巡视整改日常监督的主动性不强、办法不多；有的制度机制不够健全、责任落实不够有力、持续整改不够到位，影响</w:t>
      </w:r>
      <w:r w:rsidRPr="00EC19C3">
        <w:rPr>
          <w:rFonts w:ascii="宋体" w:eastAsia="宋体" w:hAnsi="宋体" w:hint="eastAsia"/>
          <w:szCs w:val="21"/>
        </w:rPr>
        <w:lastRenderedPageBreak/>
        <w:t>和制约了巡视工作效果。制定出台《意见》，是贯彻落实以习近平同志为核心的党中央关于巡视工作决策部署的重要体现，是全面贯彻中央巡视工作方针、深化政治巡视的内在要求，也是加强巡视工作制度化、规范化建设的具体举措，对推动新时代巡视工作高质量发展，更好发挥监督保障执行、促进完善发展作用具有重要意义。</w:t>
      </w:r>
    </w:p>
    <w:p w14:paraId="6EB63A4C" w14:textId="18B11114"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问：请您谈谈起草《意见》的总体考虑。</w:t>
      </w:r>
    </w:p>
    <w:p w14:paraId="49E24973" w14:textId="6292115D"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制定《意见》突出政治性、实践性、指导性和可操作性，重点把握以下几个方面。一是贯彻中央精神。全面贯彻党中央重大决策部署，充分体现习近平总书记关于巡视整改和成果运用重要指示精神，认真落实中央巡视工作领导小组有关部署要求。二是总结实践经验。系统梳理党的十八大特别是十九大以来，中央和省（区、市）党委加强巡视整改和成果运用的宝贵经验，把经过实践检验的成熟做法上升为规范要求，并注重与已有制度规定相衔接。三是坚持问题导向。针对实践中存在的突出问题，有效补短板、强弱项，重在厘清各方职责任务，压实巡视整改责任，建立健全工作机制。四是坚持实事求是。立足当前巡视工作实际，对能够做到的，提出明确要求、推动落实执行，对需要深入探索的，提出原则要求、不搞“一刀切”。</w:t>
      </w:r>
    </w:p>
    <w:p w14:paraId="767588EB" w14:textId="27E3A087"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问：《意见》要求加强巡视整改和成果运用应遵循的主要原则有哪些。</w:t>
      </w:r>
    </w:p>
    <w:p w14:paraId="64C56D75" w14:textId="40F591B5"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加强巡视整改和成果运用，要坚持以习近平新时代中国特色社会主义思想为指导，全面贯彻中央巡视工作方针，落实政治巡视要求，重点遵循以下工作原则：一是坚持党中央集中统一领导、分级负责，相关责任主体各司其职、密切协作、形成合力。二是坚持实事求是，依规依纪依法，精准把握政策，推动解决问题。三是坚持标本兼治，坚持不敢腐、不能腐、不想腐一体推进，惩治震慑、制度约束、提高觉悟一体发力，促进巡视监督、整改、治理有机衔接。四是坚持贯通融合，推动巡视与其他监督发现问题集成整改。五是坚持群众路线，以巡视整改成效促进全面从严治党成果巩固发展、净化党内政治生态，增强人民群众获得感、幸福感、安全感。</w:t>
      </w:r>
    </w:p>
    <w:p w14:paraId="300D9863" w14:textId="1B26F79A"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问：《意见》对被巡视党组织落实巡视整改主体责任提出了哪些具体要求和刚性约束。</w:t>
      </w:r>
    </w:p>
    <w:p w14:paraId="37D72C86" w14:textId="307888DB"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答：《意见》从</w:t>
      </w:r>
      <w:r w:rsidRPr="00EC19C3">
        <w:rPr>
          <w:rFonts w:ascii="宋体" w:eastAsia="宋体" w:hAnsi="宋体"/>
          <w:szCs w:val="21"/>
        </w:rPr>
        <w:t>5个方面提出要求，督促被巡视党组织落实巡视整改主体责任。一是明</w:t>
      </w:r>
      <w:r w:rsidRPr="00EC19C3">
        <w:rPr>
          <w:rFonts w:ascii="宋体" w:eastAsia="宋体" w:hAnsi="宋体"/>
          <w:szCs w:val="21"/>
        </w:rPr>
        <w:lastRenderedPageBreak/>
        <w:t>确巡视整改责任。分别明确被巡视党组织领导班子、主要负责人和班子其他成员的责任，提出被巡视党组织要全面整改、突出重点，建立健全巡视整改工作机制，定期听取巡视整改情况汇报，及时研究解决突出问题；主要负责人履行巡视整改第一责任人责任，对巡视整改负总责，带头领办重点难点问题，督促提醒领导班子其他成员落实整改责任；领导班子其他成员履行“一岗双责”，推动职责范围内巡视整改任务落到实处。领导班子成员抓巡视整改落实工作情况纳入述责述廉和年度民主生活</w:t>
      </w:r>
      <w:r w:rsidRPr="00EC19C3">
        <w:rPr>
          <w:rFonts w:ascii="宋体" w:eastAsia="宋体" w:hAnsi="宋体" w:hint="eastAsia"/>
          <w:szCs w:val="21"/>
        </w:rPr>
        <w:t>会内容。主要负责人和领导班子其他成员有调整的，要做好巡视整改交接工作，持续落实整改责任。二是抓好巡视集中整改。提出被巡视党组织自收到巡视反馈意见之日起</w:t>
      </w:r>
      <w:r w:rsidRPr="00EC19C3">
        <w:rPr>
          <w:rFonts w:ascii="宋体" w:eastAsia="宋体" w:hAnsi="宋体"/>
          <w:szCs w:val="21"/>
        </w:rPr>
        <w:t>3个月内，组织开展集中整改。主要负责人要加强组织推动，明确有关负责同志牵头抓好巡视整改日常工作，指定相关机构承担巡视整改综合协调和督办落实工作，建立问题清单、任务清单、责任清单，认真处置巡视移交的领导干部问题线索以及群众反映的信访事项。集中整改期内，应召开领导班子巡视整改专题民主生活会，对照巡视反馈意见剖析原因、明确责任、强化举措，提升整改质量。三是报告巡视整</w:t>
      </w:r>
      <w:r w:rsidRPr="00EC19C3">
        <w:rPr>
          <w:rFonts w:ascii="宋体" w:eastAsia="宋体" w:hAnsi="宋体" w:hint="eastAsia"/>
          <w:szCs w:val="21"/>
        </w:rPr>
        <w:t>改进展情况。这是被巡视党组织履行整改主体责任的重要方式。结合党的十九大以来巡视工作实践，《意见》对报告时间、报告内容和后续报告工作作出规范。在报告时间上，提出巡视反馈后</w:t>
      </w:r>
      <w:r w:rsidRPr="00EC19C3">
        <w:rPr>
          <w:rFonts w:ascii="宋体" w:eastAsia="宋体" w:hAnsi="宋体"/>
          <w:szCs w:val="21"/>
        </w:rPr>
        <w:t>3个月内，被巡视党组织向派出巡视组的党组织同级纪检监察机关报送集中整改进展情况报告，抄送派出巡视组的党组织的组织部门、巡视办。在报告内容上，将以往被巡视党组织整改情况报告和主要负责人组织落实情况报告合并为集中整改进展情况报告，主要报告被巡视党组织及其主要负责人组织落实整改情况、集中整改期内已完成的整改事项、对长期整改任务采取的重要举措和取得的</w:t>
      </w:r>
      <w:r w:rsidRPr="00EC19C3">
        <w:rPr>
          <w:rFonts w:ascii="宋体" w:eastAsia="宋体" w:hAnsi="宋体" w:hint="eastAsia"/>
          <w:szCs w:val="21"/>
        </w:rPr>
        <w:t>阶段性成效。对于集中整改期后的后续报告工作，《意见》中也作了明确，要求被巡视党组织根据工作实际适时报告后续整改情况，派出巡视组的党组织同级纪检监察机关视情对被巡视党组织后续整改情况报告工作提出要求。四是公开巡视整改情况。为增强巡视整改公开的时效性和严肃性，《意见》对公开时间、责任、程序等提出要求。被巡视党组织自收到派出巡视组的党组织同级纪检监察机关对集中整改进展情况报告的审核意见之日起</w:t>
      </w:r>
      <w:r w:rsidRPr="00EC19C3">
        <w:rPr>
          <w:rFonts w:ascii="宋体" w:eastAsia="宋体" w:hAnsi="宋体"/>
          <w:szCs w:val="21"/>
        </w:rPr>
        <w:t>1个月内，向党内通报、向社会公开巡视整改情况，接受党员、干部和群众监督。五是建立巡视整改长效机制。巡视整改不可能一蹴而就，也</w:t>
      </w:r>
      <w:r w:rsidRPr="00EC19C3">
        <w:rPr>
          <w:rFonts w:ascii="宋体" w:eastAsia="宋体" w:hAnsi="宋体" w:hint="eastAsia"/>
          <w:szCs w:val="21"/>
        </w:rPr>
        <w:t>不可能一劳永逸。要按照“四</w:t>
      </w:r>
      <w:r w:rsidRPr="00EC19C3">
        <w:rPr>
          <w:rFonts w:ascii="宋体" w:eastAsia="宋体" w:hAnsi="宋体" w:hint="eastAsia"/>
          <w:szCs w:val="21"/>
        </w:rPr>
        <w:lastRenderedPageBreak/>
        <w:t>个融入”要求，持续推进常态化整改。《意见》要求，对已完成的整改任务，要着力巩固拓展整改成果、防止问题反弹，对需要长期整改的任务，要分阶段明确目标，紧盯不放、久久为功。要坚持举一反三，把解决突出问题与提升治理能力结合起来，创新思路举措，健全制度机制，推动各项工作高质量发展。</w:t>
      </w:r>
    </w:p>
    <w:p w14:paraId="5F20F5C6" w14:textId="17BC5E40"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问：《意见》对强化纪检监察机关巡视整改监督责任提出了哪些要求。</w:t>
      </w:r>
    </w:p>
    <w:p w14:paraId="1C8BC92D" w14:textId="244C21E0"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意见》提出，派出巡视组的党组织同级纪检监察机关全面监督被巡视党组织落实巡视整改任务，把督促巡视整改作为强化政治监督、做实日常监督的重要抓手。一是抓好自身任务落实。对巡视移交的领导干部问题线索，依规依纪依法分类处置。把巡视发现的问题和领导干部问题线索作为研判被巡视党组织管党治党、政治生态等情况的重要参考，对全面从严治党等方面的突出问题可督促推动开展集中整治、专项治理。二是加强巡视整改日常监督。要求派员参加巡视反馈会议，指导制定巡视整改方案，列席指导巡视整改专题民主生活会，建立健全整改监督台账，综合运用召开推进会议、调研督导、约谈函询、纪检监察建议等方式加强日常监督，推动提升整改成效。集中整改期结束</w:t>
      </w:r>
      <w:r w:rsidRPr="00EC19C3">
        <w:rPr>
          <w:rFonts w:ascii="宋体" w:eastAsia="宋体" w:hAnsi="宋体"/>
          <w:szCs w:val="21"/>
        </w:rPr>
        <w:t>3个月内，通过巡视办向巡视工作领导小组报送巡视整改监督情况。三是推动巡视整改监督贯通融合。强调要深化纪律监督、监察监督、派驻监督、巡视监督统筹衔接，推动形成巡视整改的监督合力。牵头对被巡视党组织集中整改进展情况报告进行审核，综合组织部门、巡视机构的审核意见，对集中整改工作作出总体评价、指出存在的差距不足、提出进一步加强整改的要求，向被巡视党组织书面反馈审核意见。同时，要指导派驻（派出）机构和被巡视地区（单位）纪检</w:t>
      </w:r>
      <w:r w:rsidRPr="00EC19C3">
        <w:rPr>
          <w:rFonts w:ascii="宋体" w:eastAsia="宋体" w:hAnsi="宋体" w:hint="eastAsia"/>
          <w:szCs w:val="21"/>
        </w:rPr>
        <w:t>监察机关（机构）协助、推动被巡视党组织落实巡视整改任务，督促处置巡视移交的领导干部问题线索。结合地方巡视工作实际，提出省（区、市）纪委监委应指导市（地、州、盟）纪委监委配合做好对被巡视县（市、区、旗）党委巡视整改的日常监督。</w:t>
      </w:r>
    </w:p>
    <w:p w14:paraId="6C0DC172" w14:textId="69BA1F35"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问：《意见》对强化组织部门巡视整改监督责任提出了哪些要求。</w:t>
      </w:r>
    </w:p>
    <w:p w14:paraId="67D31C14" w14:textId="0E6F952A"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答：《意见》从</w:t>
      </w:r>
      <w:r w:rsidRPr="00EC19C3">
        <w:rPr>
          <w:rFonts w:ascii="宋体" w:eastAsia="宋体" w:hAnsi="宋体"/>
          <w:szCs w:val="21"/>
        </w:rPr>
        <w:t>3个方面对派出巡视组的党组织的组织部门加强巡视整改监督提出要求。一是抓好自身任务落实。依规处置巡视移交的领导班子建设、贯彻执行民主集中制、干部选拔任用、人才队伍建设、基层党组织建设、干部担当作为等方面存在的问题，把巡视发现的</w:t>
      </w:r>
      <w:r w:rsidRPr="00EC19C3">
        <w:rPr>
          <w:rFonts w:ascii="宋体" w:eastAsia="宋体" w:hAnsi="宋体"/>
          <w:szCs w:val="21"/>
        </w:rPr>
        <w:lastRenderedPageBreak/>
        <w:t>问题作为领导班子建设和干部考核评价、选拔任用、监督管理的重要参考。二是统筹督促选人用人工作专项检查整改。审核专项检查整改进展情况报告，对专项检查中发现的突出问题，要重点督促整改，必要时可组织开展集中整治、专项治理，健全相关制度。三是结合职责加强巡视整改日常监督。把巡视整改落</w:t>
      </w:r>
      <w:r w:rsidRPr="00EC19C3">
        <w:rPr>
          <w:rFonts w:ascii="宋体" w:eastAsia="宋体" w:hAnsi="宋体" w:hint="eastAsia"/>
          <w:szCs w:val="21"/>
        </w:rPr>
        <w:t>实情况纳入被巡视党组织领导班子和领导干部年度考核重要内容，结合职责重点督促被巡视党组织落实新时代党的组织路线方面问题的整改，派员参加巡视反馈会议，指导制定巡视整改方案，列席指导巡视整改专题民主生活会，综合运用干部考察、任职谈话、调研督导、约谈函询等方式加强日常监督，确保问题整改到位。集中整改期结束</w:t>
      </w:r>
      <w:r w:rsidRPr="00EC19C3">
        <w:rPr>
          <w:rFonts w:ascii="宋体" w:eastAsia="宋体" w:hAnsi="宋体"/>
          <w:szCs w:val="21"/>
        </w:rPr>
        <w:t>3个月内，通过巡视办向巡视工作领导小组报送巡视整改监督情况。</w:t>
      </w:r>
    </w:p>
    <w:p w14:paraId="12F09AE2" w14:textId="64FB0EB1"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问：《意见》要求有关职能部门在巡视成果运用中承担哪些职责。</w:t>
      </w:r>
    </w:p>
    <w:p w14:paraId="4BE96E08" w14:textId="5CE1FEDB"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巡视既要着力推动被巡视党组织解决自身存在的突出问题，也要注重推动上级党组织或其他部门解决共性问题，促进标本兼治。《意见》明确，有关职能部门对同级巡视机构移交的建议，应结合职责加强调查研究，提出改进措施，完善制度机制；有关主管部门或监管部门对同级巡视机构通报的专题报告或行业领域普遍性、系统性问题，应认真分析研判，加强日常监管，深化系统治理，推动解决相关行业领域的深层次问题；有关部门结合巡视工作对被巡视党组织相关情况开展专项检查的，要加强对专项检查整改情况的监督，对专项检查中发现的突出问题，可组织开展集中整治、专项治理。</w:t>
      </w:r>
    </w:p>
    <w:p w14:paraId="0791CAAD" w14:textId="045F7396"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问：《意见》要求巡视机构在巡视整改和成果运用中承担哪些职责。</w:t>
      </w:r>
    </w:p>
    <w:p w14:paraId="7B8F71F0" w14:textId="6F3FF9CF"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意见》把握巡视机构在巡视整改和成果运用中的定位、责任，明确巡视机构要强化统筹督促责任，分别对巡视工作领导小组、巡视组和巡视办提出要求。一是巡视工作领导小组强化组织实施。在派出巡视组的党组织领导下，加强巡视整改和成果运用，督办党组织作出的有关决定事项，推动相关机关和部门加强整改监督、深化成果运用。将被巡视党组织巡视整改情况纳入下次常规巡视监督内容，根据工作需要组织开展巡视“回头看”。二是巡视组做好巡视反馈和移交相关工作。根据派出巡视组的党组织及其巡视工作领导小组要求，向被巡视党组织反馈巡视意见，聚焦被巡视党组织职能责任指出主要矛盾和重点问题，深入、具体、鲜明地提出整改建议，按要求移交领导干部问题线索和工作建议等。三是巡视办发挥</w:t>
      </w:r>
      <w:r w:rsidRPr="00EC19C3">
        <w:rPr>
          <w:rFonts w:ascii="宋体" w:eastAsia="宋体" w:hAnsi="宋体" w:hint="eastAsia"/>
          <w:szCs w:val="21"/>
        </w:rPr>
        <w:lastRenderedPageBreak/>
        <w:t>统筹协调、跟踪督促、汇总分析作用。根据巡视工作领导小组要求，协调巡视组做好巡视反馈、移交等工作，向同级党委和政府有关领导及其职能部门通报巡视发现的普遍性、倾向性问题。督促巡视巡察工作专项检查问题整改，审核专项检查整改进展情况报告。跟踪了解每轮巡视反馈意见整改落实、问题线索处置、移交建议办理等情况，向巡视工作领导小组报告。完善巡视整改公开协调机制，统筹做好巡视整改公开工作。健全与纪检监察机关、政法机关和组织、宣传、财政、审计、统计、信访等部门的协作机制，增强巡视整改监督合力。</w:t>
      </w:r>
    </w:p>
    <w:p w14:paraId="75ED6C7E" w14:textId="05537F1C"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问：《意见》在实施保障方面有何具体要求。</w:t>
      </w:r>
    </w:p>
    <w:p w14:paraId="21E61917" w14:textId="45771AFF" w:rsidR="00EC19C3" w:rsidRPr="00EC19C3" w:rsidRDefault="00EC19C3" w:rsidP="00092341">
      <w:pPr>
        <w:spacing w:line="540" w:lineRule="exact"/>
        <w:ind w:firstLineChars="200" w:firstLine="420"/>
        <w:rPr>
          <w:rFonts w:ascii="宋体" w:eastAsia="宋体" w:hAnsi="宋体"/>
          <w:szCs w:val="21"/>
        </w:rPr>
      </w:pPr>
      <w:r w:rsidRPr="00EC19C3">
        <w:rPr>
          <w:rFonts w:ascii="宋体" w:eastAsia="宋体" w:hAnsi="宋体" w:hint="eastAsia"/>
          <w:szCs w:val="21"/>
        </w:rPr>
        <w:t>答：《意见》主要从</w:t>
      </w:r>
      <w:r w:rsidRPr="00EC19C3">
        <w:rPr>
          <w:rFonts w:ascii="宋体" w:eastAsia="宋体" w:hAnsi="宋体"/>
          <w:szCs w:val="21"/>
        </w:rPr>
        <w:t>3个方面提出要求。一是加强组织领导。派出巡视组的党组织要加强对本级巡视整改和成果运用的领导，督促指导相关责任主体落实责任，定期听取巡视工作领导小组关于本级巡视整改和成果运用综合情况汇报。领导班子成员要结合职责分工，统筹抓好分管领域的巡视整改和成果运用。二是开展巡视整改评估。整改评估是检视巡视整改成效的重要手段。《意见》明确，派出巡视组的党组织要探索建立巡视整改评估机制，评估工作可由同级纪检监察机关结合巡视整改日常监督情况牵头开展，组织部门、巡视机构以及有关职能部门参与。对评估发现的突出问题</w:t>
      </w:r>
      <w:r w:rsidRPr="00EC19C3">
        <w:rPr>
          <w:rFonts w:ascii="宋体" w:eastAsia="宋体" w:hAnsi="宋体" w:hint="eastAsia"/>
          <w:szCs w:val="21"/>
        </w:rPr>
        <w:t>，要督促被巡视党组织限期整改。三是严格问责追责。强调对组织领导巡视整改不力，落实巡视整改要求走过场、不到位，敷衍应付、虚假整改的，派出巡视组的党组织及其同级纪检监察机关和组织部门要及时约谈提醒被巡视党组织相关负责同志，造成严重后果的，依规依纪依法追究责任。</w:t>
      </w:r>
    </w:p>
    <w:p w14:paraId="7B50676B" w14:textId="58941F06" w:rsidR="00EC19C3" w:rsidRPr="00092341" w:rsidRDefault="00EC19C3" w:rsidP="00092341">
      <w:pPr>
        <w:spacing w:line="540" w:lineRule="exact"/>
        <w:ind w:firstLineChars="200" w:firstLine="422"/>
        <w:rPr>
          <w:rFonts w:ascii="宋体" w:eastAsia="宋体" w:hAnsi="宋体"/>
          <w:b/>
          <w:szCs w:val="21"/>
        </w:rPr>
      </w:pPr>
      <w:r w:rsidRPr="00092341">
        <w:rPr>
          <w:rFonts w:ascii="宋体" w:eastAsia="宋体" w:hAnsi="宋体" w:hint="eastAsia"/>
          <w:b/>
          <w:szCs w:val="21"/>
        </w:rPr>
        <w:t>问：请谈谈如何抓好《意见》的贯彻落实。</w:t>
      </w:r>
    </w:p>
    <w:p w14:paraId="0125732F" w14:textId="366F3C9C" w:rsidR="00EC19C3" w:rsidRPr="00092341" w:rsidRDefault="00EC19C3" w:rsidP="00092341">
      <w:pPr>
        <w:spacing w:line="540" w:lineRule="exact"/>
        <w:ind w:firstLineChars="200" w:firstLine="420"/>
        <w:rPr>
          <w:rFonts w:ascii="宋体" w:eastAsia="宋体" w:hAnsi="宋体"/>
          <w:b/>
          <w:szCs w:val="21"/>
        </w:rPr>
      </w:pPr>
      <w:r w:rsidRPr="00EC19C3">
        <w:rPr>
          <w:rFonts w:ascii="宋体" w:eastAsia="宋体" w:hAnsi="宋体" w:hint="eastAsia"/>
          <w:szCs w:val="21"/>
        </w:rPr>
        <w:t>答：制度的生命力在于执行。党中央对贯彻落实《意见》提出了明确要求。各级党委（党组）要增强“四个意识”、坚定“四个自信”、做到“两个维护”，认真抓好在本地区本系统的宣传解读，切实增强贯彻落实《意见》的思想自觉和行动自觉；要加强组织领导，严格落实责任，对照《意见》要求，完善措施机制，推动各项工作落到实处。中央巡视办将通过实地调研、指导督导、专题辅导、座谈交流等方式，加强对各地区各单位落实《意见》情况的分类指导和督促检查，推动各级党组织扎实做好巡视“后半篇文章”。</w:t>
      </w:r>
      <w:r w:rsidR="00092341" w:rsidRPr="00092341">
        <w:rPr>
          <w:rFonts w:ascii="宋体" w:eastAsia="宋体" w:hAnsi="宋体" w:hint="eastAsia"/>
          <w:b/>
          <w:szCs w:val="21"/>
        </w:rPr>
        <w:t>（</w:t>
      </w:r>
      <w:r w:rsidRPr="00092341">
        <w:rPr>
          <w:rFonts w:ascii="宋体" w:eastAsia="宋体" w:hAnsi="宋体" w:hint="eastAsia"/>
          <w:b/>
          <w:szCs w:val="21"/>
        </w:rPr>
        <w:t>来源：中央纪委国家监委网站</w:t>
      </w:r>
      <w:r w:rsidR="00092341" w:rsidRPr="00092341">
        <w:rPr>
          <w:rFonts w:ascii="宋体" w:eastAsia="宋体" w:hAnsi="宋体" w:hint="eastAsia"/>
          <w:b/>
          <w:szCs w:val="21"/>
        </w:rPr>
        <w:t>）</w:t>
      </w:r>
    </w:p>
    <w:sectPr w:rsidR="00EC19C3" w:rsidRPr="0009234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60052D" w14:textId="77777777" w:rsidR="009E1373" w:rsidRDefault="009E1373" w:rsidP="006261F5">
      <w:r>
        <w:separator/>
      </w:r>
    </w:p>
  </w:endnote>
  <w:endnote w:type="continuationSeparator" w:id="0">
    <w:p w14:paraId="1460F665" w14:textId="77777777" w:rsidR="009E1373" w:rsidRDefault="009E1373" w:rsidP="006261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50B9D69" w14:textId="77777777" w:rsidR="009E1373" w:rsidRDefault="009E1373" w:rsidP="006261F5">
      <w:r>
        <w:separator/>
      </w:r>
    </w:p>
  </w:footnote>
  <w:footnote w:type="continuationSeparator" w:id="0">
    <w:p w14:paraId="32323342" w14:textId="77777777" w:rsidR="009E1373" w:rsidRDefault="009E1373" w:rsidP="006261F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C8E"/>
    <w:rsid w:val="00023632"/>
    <w:rsid w:val="00023F78"/>
    <w:rsid w:val="00047A56"/>
    <w:rsid w:val="00052BA4"/>
    <w:rsid w:val="00054BDD"/>
    <w:rsid w:val="000731A8"/>
    <w:rsid w:val="00081CDD"/>
    <w:rsid w:val="00092341"/>
    <w:rsid w:val="001158D4"/>
    <w:rsid w:val="00123B23"/>
    <w:rsid w:val="00132C31"/>
    <w:rsid w:val="00185821"/>
    <w:rsid w:val="001900AD"/>
    <w:rsid w:val="001A0ECC"/>
    <w:rsid w:val="001C40CE"/>
    <w:rsid w:val="001C5F0B"/>
    <w:rsid w:val="001D1098"/>
    <w:rsid w:val="001D1E51"/>
    <w:rsid w:val="001E1C5C"/>
    <w:rsid w:val="001E2488"/>
    <w:rsid w:val="00203829"/>
    <w:rsid w:val="0024225A"/>
    <w:rsid w:val="00283E45"/>
    <w:rsid w:val="002972D1"/>
    <w:rsid w:val="002C5192"/>
    <w:rsid w:val="002C64C8"/>
    <w:rsid w:val="003009E6"/>
    <w:rsid w:val="003025BD"/>
    <w:rsid w:val="003031E1"/>
    <w:rsid w:val="00311BD5"/>
    <w:rsid w:val="0032138A"/>
    <w:rsid w:val="00337835"/>
    <w:rsid w:val="00380410"/>
    <w:rsid w:val="00385BA0"/>
    <w:rsid w:val="003A590C"/>
    <w:rsid w:val="003C7288"/>
    <w:rsid w:val="003D3542"/>
    <w:rsid w:val="003D64B5"/>
    <w:rsid w:val="003E1166"/>
    <w:rsid w:val="003F2F28"/>
    <w:rsid w:val="00414CE2"/>
    <w:rsid w:val="00432150"/>
    <w:rsid w:val="0045345C"/>
    <w:rsid w:val="00460B75"/>
    <w:rsid w:val="00466465"/>
    <w:rsid w:val="004816BC"/>
    <w:rsid w:val="004932D4"/>
    <w:rsid w:val="004951C7"/>
    <w:rsid w:val="0049717F"/>
    <w:rsid w:val="004C55F3"/>
    <w:rsid w:val="004C5CA9"/>
    <w:rsid w:val="004D2005"/>
    <w:rsid w:val="00532F9E"/>
    <w:rsid w:val="005455BF"/>
    <w:rsid w:val="0057269C"/>
    <w:rsid w:val="005A4DDC"/>
    <w:rsid w:val="005C449F"/>
    <w:rsid w:val="005C589D"/>
    <w:rsid w:val="005E2A16"/>
    <w:rsid w:val="006143F6"/>
    <w:rsid w:val="00621A46"/>
    <w:rsid w:val="006261F5"/>
    <w:rsid w:val="00650A1A"/>
    <w:rsid w:val="006D4D2B"/>
    <w:rsid w:val="00700482"/>
    <w:rsid w:val="00710D49"/>
    <w:rsid w:val="00735F50"/>
    <w:rsid w:val="007557BE"/>
    <w:rsid w:val="00760848"/>
    <w:rsid w:val="00761B60"/>
    <w:rsid w:val="00776639"/>
    <w:rsid w:val="00782BE2"/>
    <w:rsid w:val="007A460A"/>
    <w:rsid w:val="007B1D13"/>
    <w:rsid w:val="007C1C51"/>
    <w:rsid w:val="007C40BE"/>
    <w:rsid w:val="007D0897"/>
    <w:rsid w:val="007E5B3E"/>
    <w:rsid w:val="007F5706"/>
    <w:rsid w:val="007F7462"/>
    <w:rsid w:val="00846CF2"/>
    <w:rsid w:val="00854FB4"/>
    <w:rsid w:val="00877AA0"/>
    <w:rsid w:val="00881731"/>
    <w:rsid w:val="00884318"/>
    <w:rsid w:val="008863F6"/>
    <w:rsid w:val="0089784A"/>
    <w:rsid w:val="008C5323"/>
    <w:rsid w:val="008F4F70"/>
    <w:rsid w:val="009148F6"/>
    <w:rsid w:val="00923CDF"/>
    <w:rsid w:val="009338E8"/>
    <w:rsid w:val="009607F7"/>
    <w:rsid w:val="00996F38"/>
    <w:rsid w:val="009A62E8"/>
    <w:rsid w:val="009C23B2"/>
    <w:rsid w:val="009E1373"/>
    <w:rsid w:val="009E199A"/>
    <w:rsid w:val="009E678A"/>
    <w:rsid w:val="00A146E9"/>
    <w:rsid w:val="00A3036F"/>
    <w:rsid w:val="00A41F3E"/>
    <w:rsid w:val="00A561C2"/>
    <w:rsid w:val="00A565EE"/>
    <w:rsid w:val="00A61423"/>
    <w:rsid w:val="00A72CCB"/>
    <w:rsid w:val="00A74552"/>
    <w:rsid w:val="00A75DD8"/>
    <w:rsid w:val="00A91F33"/>
    <w:rsid w:val="00A97706"/>
    <w:rsid w:val="00AB354C"/>
    <w:rsid w:val="00AB7791"/>
    <w:rsid w:val="00AC4341"/>
    <w:rsid w:val="00AD347B"/>
    <w:rsid w:val="00AD6E2C"/>
    <w:rsid w:val="00B01C8E"/>
    <w:rsid w:val="00B527C3"/>
    <w:rsid w:val="00B70FE2"/>
    <w:rsid w:val="00B925B6"/>
    <w:rsid w:val="00BB2C55"/>
    <w:rsid w:val="00BB7FC2"/>
    <w:rsid w:val="00BC5926"/>
    <w:rsid w:val="00BD1241"/>
    <w:rsid w:val="00BE48AE"/>
    <w:rsid w:val="00BF7CF6"/>
    <w:rsid w:val="00C1170E"/>
    <w:rsid w:val="00C1659C"/>
    <w:rsid w:val="00C17AAD"/>
    <w:rsid w:val="00C554C4"/>
    <w:rsid w:val="00C805C3"/>
    <w:rsid w:val="00C859AA"/>
    <w:rsid w:val="00CE40BB"/>
    <w:rsid w:val="00CE4EFC"/>
    <w:rsid w:val="00CF5A35"/>
    <w:rsid w:val="00D037C1"/>
    <w:rsid w:val="00D25455"/>
    <w:rsid w:val="00D62FB2"/>
    <w:rsid w:val="00D73D7C"/>
    <w:rsid w:val="00E02BC8"/>
    <w:rsid w:val="00E20BBD"/>
    <w:rsid w:val="00E6214F"/>
    <w:rsid w:val="00E74AD6"/>
    <w:rsid w:val="00EB05CD"/>
    <w:rsid w:val="00EB188D"/>
    <w:rsid w:val="00EB6356"/>
    <w:rsid w:val="00EC19C3"/>
    <w:rsid w:val="00EC5A06"/>
    <w:rsid w:val="00EE7104"/>
    <w:rsid w:val="00F130E4"/>
    <w:rsid w:val="00F17031"/>
    <w:rsid w:val="00F469A7"/>
    <w:rsid w:val="00F769D2"/>
    <w:rsid w:val="00FA1537"/>
    <w:rsid w:val="00FC3BD5"/>
    <w:rsid w:val="00FD6E67"/>
    <w:rsid w:val="00FE0362"/>
    <w:rsid w:val="00FE2D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D4C00"/>
  <w15:chartTrackingRefBased/>
  <w15:docId w15:val="{EF2E1B7C-B4CA-44E1-8708-8B7B69801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01C8E"/>
    <w:pPr>
      <w:widowControl w:val="0"/>
      <w:jc w:val="both"/>
    </w:pPr>
    <w:rPr>
      <w:rFonts w:ascii="等线" w:eastAsia="等线" w:hAnsi="等线" w:cs="宋体"/>
    </w:rPr>
  </w:style>
  <w:style w:type="paragraph" w:styleId="1">
    <w:name w:val="heading 1"/>
    <w:basedOn w:val="a"/>
    <w:next w:val="a"/>
    <w:link w:val="10"/>
    <w:uiPriority w:val="9"/>
    <w:qFormat/>
    <w:rsid w:val="007C1C5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261F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6261F5"/>
    <w:rPr>
      <w:rFonts w:ascii="等线" w:eastAsia="等线" w:hAnsi="等线" w:cs="宋体"/>
      <w:sz w:val="18"/>
      <w:szCs w:val="18"/>
    </w:rPr>
  </w:style>
  <w:style w:type="paragraph" w:styleId="a5">
    <w:name w:val="footer"/>
    <w:basedOn w:val="a"/>
    <w:link w:val="a6"/>
    <w:uiPriority w:val="99"/>
    <w:unhideWhenUsed/>
    <w:rsid w:val="006261F5"/>
    <w:pPr>
      <w:tabs>
        <w:tab w:val="center" w:pos="4153"/>
        <w:tab w:val="right" w:pos="8306"/>
      </w:tabs>
      <w:snapToGrid w:val="0"/>
      <w:jc w:val="left"/>
    </w:pPr>
    <w:rPr>
      <w:sz w:val="18"/>
      <w:szCs w:val="18"/>
    </w:rPr>
  </w:style>
  <w:style w:type="character" w:customStyle="1" w:styleId="a6">
    <w:name w:val="页脚 字符"/>
    <w:basedOn w:val="a0"/>
    <w:link w:val="a5"/>
    <w:uiPriority w:val="99"/>
    <w:rsid w:val="006261F5"/>
    <w:rPr>
      <w:rFonts w:ascii="等线" w:eastAsia="等线" w:hAnsi="等线" w:cs="宋体"/>
      <w:sz w:val="18"/>
      <w:szCs w:val="18"/>
    </w:rPr>
  </w:style>
  <w:style w:type="paragraph" w:styleId="a7">
    <w:name w:val="List Paragraph"/>
    <w:basedOn w:val="a"/>
    <w:uiPriority w:val="34"/>
    <w:qFormat/>
    <w:rsid w:val="00776639"/>
    <w:pPr>
      <w:ind w:firstLineChars="200" w:firstLine="420"/>
    </w:pPr>
  </w:style>
  <w:style w:type="paragraph" w:styleId="a8">
    <w:name w:val="Balloon Text"/>
    <w:basedOn w:val="a"/>
    <w:link w:val="a9"/>
    <w:uiPriority w:val="99"/>
    <w:semiHidden/>
    <w:unhideWhenUsed/>
    <w:rsid w:val="00EB6356"/>
    <w:rPr>
      <w:sz w:val="18"/>
      <w:szCs w:val="18"/>
    </w:rPr>
  </w:style>
  <w:style w:type="character" w:customStyle="1" w:styleId="a9">
    <w:name w:val="批注框文本 字符"/>
    <w:basedOn w:val="a0"/>
    <w:link w:val="a8"/>
    <w:uiPriority w:val="99"/>
    <w:semiHidden/>
    <w:rsid w:val="00EB6356"/>
    <w:rPr>
      <w:rFonts w:ascii="等线" w:eastAsia="等线" w:hAnsi="等线" w:cs="宋体"/>
      <w:sz w:val="18"/>
      <w:szCs w:val="18"/>
    </w:rPr>
  </w:style>
  <w:style w:type="character" w:styleId="aa">
    <w:name w:val="annotation reference"/>
    <w:basedOn w:val="a0"/>
    <w:uiPriority w:val="99"/>
    <w:semiHidden/>
    <w:unhideWhenUsed/>
    <w:rsid w:val="003A590C"/>
    <w:rPr>
      <w:sz w:val="21"/>
      <w:szCs w:val="21"/>
    </w:rPr>
  </w:style>
  <w:style w:type="paragraph" w:styleId="ab">
    <w:name w:val="annotation text"/>
    <w:basedOn w:val="a"/>
    <w:link w:val="ac"/>
    <w:uiPriority w:val="99"/>
    <w:semiHidden/>
    <w:unhideWhenUsed/>
    <w:rsid w:val="003A590C"/>
    <w:pPr>
      <w:jc w:val="left"/>
    </w:pPr>
  </w:style>
  <w:style w:type="character" w:customStyle="1" w:styleId="ac">
    <w:name w:val="批注文字 字符"/>
    <w:basedOn w:val="a0"/>
    <w:link w:val="ab"/>
    <w:uiPriority w:val="99"/>
    <w:semiHidden/>
    <w:rsid w:val="003A590C"/>
    <w:rPr>
      <w:rFonts w:ascii="等线" w:eastAsia="等线" w:hAnsi="等线" w:cs="宋体"/>
    </w:rPr>
  </w:style>
  <w:style w:type="paragraph" w:styleId="ad">
    <w:name w:val="annotation subject"/>
    <w:basedOn w:val="ab"/>
    <w:next w:val="ab"/>
    <w:link w:val="ae"/>
    <w:uiPriority w:val="99"/>
    <w:semiHidden/>
    <w:unhideWhenUsed/>
    <w:rsid w:val="003A590C"/>
    <w:rPr>
      <w:b/>
      <w:bCs/>
    </w:rPr>
  </w:style>
  <w:style w:type="character" w:customStyle="1" w:styleId="ae">
    <w:name w:val="批注主题 字符"/>
    <w:basedOn w:val="ac"/>
    <w:link w:val="ad"/>
    <w:uiPriority w:val="99"/>
    <w:semiHidden/>
    <w:rsid w:val="003A590C"/>
    <w:rPr>
      <w:rFonts w:ascii="等线" w:eastAsia="等线" w:hAnsi="等线" w:cs="宋体"/>
      <w:b/>
      <w:bCs/>
    </w:rPr>
  </w:style>
  <w:style w:type="character" w:customStyle="1" w:styleId="10">
    <w:name w:val="标题 1 字符"/>
    <w:basedOn w:val="a0"/>
    <w:link w:val="1"/>
    <w:uiPriority w:val="9"/>
    <w:rsid w:val="007C1C51"/>
    <w:rPr>
      <w:rFonts w:ascii="等线" w:eastAsia="等线" w:hAnsi="等线" w:cs="宋体"/>
      <w:b/>
      <w:bCs/>
      <w:kern w:val="44"/>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491918">
      <w:bodyDiv w:val="1"/>
      <w:marLeft w:val="0"/>
      <w:marRight w:val="0"/>
      <w:marTop w:val="0"/>
      <w:marBottom w:val="0"/>
      <w:divBdr>
        <w:top w:val="none" w:sz="0" w:space="0" w:color="auto"/>
        <w:left w:val="none" w:sz="0" w:space="0" w:color="auto"/>
        <w:bottom w:val="none" w:sz="0" w:space="0" w:color="auto"/>
        <w:right w:val="none" w:sz="0" w:space="0" w:color="auto"/>
      </w:divBdr>
      <w:divsChild>
        <w:div w:id="91517029">
          <w:marLeft w:val="0"/>
          <w:marRight w:val="0"/>
          <w:marTop w:val="0"/>
          <w:marBottom w:val="330"/>
          <w:divBdr>
            <w:top w:val="none" w:sz="0" w:space="0" w:color="auto"/>
            <w:left w:val="none" w:sz="0" w:space="0" w:color="auto"/>
            <w:bottom w:val="none" w:sz="0" w:space="0" w:color="auto"/>
            <w:right w:val="none" w:sz="0" w:space="0" w:color="auto"/>
          </w:divBdr>
        </w:div>
      </w:divsChild>
    </w:div>
    <w:div w:id="87503757">
      <w:bodyDiv w:val="1"/>
      <w:marLeft w:val="0"/>
      <w:marRight w:val="0"/>
      <w:marTop w:val="0"/>
      <w:marBottom w:val="0"/>
      <w:divBdr>
        <w:top w:val="none" w:sz="0" w:space="0" w:color="auto"/>
        <w:left w:val="none" w:sz="0" w:space="0" w:color="auto"/>
        <w:bottom w:val="none" w:sz="0" w:space="0" w:color="auto"/>
        <w:right w:val="none" w:sz="0" w:space="0" w:color="auto"/>
      </w:divBdr>
    </w:div>
    <w:div w:id="111050624">
      <w:bodyDiv w:val="1"/>
      <w:marLeft w:val="0"/>
      <w:marRight w:val="0"/>
      <w:marTop w:val="0"/>
      <w:marBottom w:val="0"/>
      <w:divBdr>
        <w:top w:val="none" w:sz="0" w:space="0" w:color="auto"/>
        <w:left w:val="none" w:sz="0" w:space="0" w:color="auto"/>
        <w:bottom w:val="none" w:sz="0" w:space="0" w:color="auto"/>
        <w:right w:val="none" w:sz="0" w:space="0" w:color="auto"/>
      </w:divBdr>
      <w:divsChild>
        <w:div w:id="1957298572">
          <w:marLeft w:val="0"/>
          <w:marRight w:val="0"/>
          <w:marTop w:val="0"/>
          <w:marBottom w:val="0"/>
          <w:divBdr>
            <w:top w:val="none" w:sz="0" w:space="0" w:color="auto"/>
            <w:left w:val="none" w:sz="0" w:space="0" w:color="auto"/>
            <w:bottom w:val="dashed" w:sz="6" w:space="8" w:color="999999"/>
            <w:right w:val="none" w:sz="0" w:space="0" w:color="auto"/>
          </w:divBdr>
        </w:div>
        <w:div w:id="1537543559">
          <w:marLeft w:val="0"/>
          <w:marRight w:val="0"/>
          <w:marTop w:val="0"/>
          <w:marBottom w:val="0"/>
          <w:divBdr>
            <w:top w:val="none" w:sz="0" w:space="0" w:color="auto"/>
            <w:left w:val="none" w:sz="0" w:space="0" w:color="auto"/>
            <w:bottom w:val="none" w:sz="0" w:space="0" w:color="auto"/>
            <w:right w:val="none" w:sz="0" w:space="0" w:color="auto"/>
          </w:divBdr>
          <w:divsChild>
            <w:div w:id="1115101598">
              <w:marLeft w:val="0"/>
              <w:marRight w:val="0"/>
              <w:marTop w:val="0"/>
              <w:marBottom w:val="0"/>
              <w:divBdr>
                <w:top w:val="none" w:sz="0" w:space="0" w:color="auto"/>
                <w:left w:val="none" w:sz="0" w:space="0" w:color="auto"/>
                <w:bottom w:val="none" w:sz="0" w:space="0" w:color="auto"/>
                <w:right w:val="none" w:sz="0" w:space="0" w:color="auto"/>
              </w:divBdr>
              <w:divsChild>
                <w:div w:id="15082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71176">
      <w:bodyDiv w:val="1"/>
      <w:marLeft w:val="0"/>
      <w:marRight w:val="0"/>
      <w:marTop w:val="0"/>
      <w:marBottom w:val="0"/>
      <w:divBdr>
        <w:top w:val="none" w:sz="0" w:space="0" w:color="auto"/>
        <w:left w:val="none" w:sz="0" w:space="0" w:color="auto"/>
        <w:bottom w:val="none" w:sz="0" w:space="0" w:color="auto"/>
        <w:right w:val="none" w:sz="0" w:space="0" w:color="auto"/>
      </w:divBdr>
      <w:divsChild>
        <w:div w:id="163083727">
          <w:marLeft w:val="0"/>
          <w:marRight w:val="0"/>
          <w:marTop w:val="0"/>
          <w:marBottom w:val="0"/>
          <w:divBdr>
            <w:top w:val="none" w:sz="0" w:space="0" w:color="auto"/>
            <w:left w:val="none" w:sz="0" w:space="0" w:color="auto"/>
            <w:bottom w:val="dotted" w:sz="6" w:space="8" w:color="999999"/>
            <w:right w:val="none" w:sz="0" w:space="0" w:color="auto"/>
          </w:divBdr>
        </w:div>
        <w:div w:id="208343562">
          <w:marLeft w:val="0"/>
          <w:marRight w:val="0"/>
          <w:marTop w:val="0"/>
          <w:marBottom w:val="0"/>
          <w:divBdr>
            <w:top w:val="none" w:sz="0" w:space="0" w:color="auto"/>
            <w:left w:val="none" w:sz="0" w:space="0" w:color="auto"/>
            <w:bottom w:val="single" w:sz="6" w:space="4" w:color="D6D6D6"/>
            <w:right w:val="none" w:sz="0" w:space="0" w:color="auto"/>
          </w:divBdr>
          <w:divsChild>
            <w:div w:id="72595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42203">
      <w:bodyDiv w:val="1"/>
      <w:marLeft w:val="0"/>
      <w:marRight w:val="0"/>
      <w:marTop w:val="0"/>
      <w:marBottom w:val="0"/>
      <w:divBdr>
        <w:top w:val="none" w:sz="0" w:space="0" w:color="auto"/>
        <w:left w:val="none" w:sz="0" w:space="0" w:color="auto"/>
        <w:bottom w:val="none" w:sz="0" w:space="0" w:color="auto"/>
        <w:right w:val="none" w:sz="0" w:space="0" w:color="auto"/>
      </w:divBdr>
    </w:div>
    <w:div w:id="261302581">
      <w:bodyDiv w:val="1"/>
      <w:marLeft w:val="0"/>
      <w:marRight w:val="0"/>
      <w:marTop w:val="0"/>
      <w:marBottom w:val="0"/>
      <w:divBdr>
        <w:top w:val="none" w:sz="0" w:space="0" w:color="auto"/>
        <w:left w:val="none" w:sz="0" w:space="0" w:color="auto"/>
        <w:bottom w:val="none" w:sz="0" w:space="0" w:color="auto"/>
        <w:right w:val="none" w:sz="0" w:space="0" w:color="auto"/>
      </w:divBdr>
    </w:div>
    <w:div w:id="265040227">
      <w:bodyDiv w:val="1"/>
      <w:marLeft w:val="0"/>
      <w:marRight w:val="0"/>
      <w:marTop w:val="0"/>
      <w:marBottom w:val="0"/>
      <w:divBdr>
        <w:top w:val="none" w:sz="0" w:space="0" w:color="auto"/>
        <w:left w:val="none" w:sz="0" w:space="0" w:color="auto"/>
        <w:bottom w:val="none" w:sz="0" w:space="0" w:color="auto"/>
        <w:right w:val="none" w:sz="0" w:space="0" w:color="auto"/>
      </w:divBdr>
    </w:div>
    <w:div w:id="278224214">
      <w:bodyDiv w:val="1"/>
      <w:marLeft w:val="0"/>
      <w:marRight w:val="0"/>
      <w:marTop w:val="0"/>
      <w:marBottom w:val="0"/>
      <w:divBdr>
        <w:top w:val="none" w:sz="0" w:space="0" w:color="auto"/>
        <w:left w:val="none" w:sz="0" w:space="0" w:color="auto"/>
        <w:bottom w:val="none" w:sz="0" w:space="0" w:color="auto"/>
        <w:right w:val="none" w:sz="0" w:space="0" w:color="auto"/>
      </w:divBdr>
      <w:divsChild>
        <w:div w:id="1443261765">
          <w:marLeft w:val="0"/>
          <w:marRight w:val="0"/>
          <w:marTop w:val="0"/>
          <w:marBottom w:val="330"/>
          <w:divBdr>
            <w:top w:val="none" w:sz="0" w:space="0" w:color="auto"/>
            <w:left w:val="none" w:sz="0" w:space="0" w:color="auto"/>
            <w:bottom w:val="none" w:sz="0" w:space="0" w:color="auto"/>
            <w:right w:val="none" w:sz="0" w:space="0" w:color="auto"/>
          </w:divBdr>
        </w:div>
      </w:divsChild>
    </w:div>
    <w:div w:id="387336781">
      <w:bodyDiv w:val="1"/>
      <w:marLeft w:val="0"/>
      <w:marRight w:val="0"/>
      <w:marTop w:val="0"/>
      <w:marBottom w:val="0"/>
      <w:divBdr>
        <w:top w:val="none" w:sz="0" w:space="0" w:color="auto"/>
        <w:left w:val="none" w:sz="0" w:space="0" w:color="auto"/>
        <w:bottom w:val="none" w:sz="0" w:space="0" w:color="auto"/>
        <w:right w:val="none" w:sz="0" w:space="0" w:color="auto"/>
      </w:divBdr>
      <w:divsChild>
        <w:div w:id="336271242">
          <w:marLeft w:val="0"/>
          <w:marRight w:val="0"/>
          <w:marTop w:val="0"/>
          <w:marBottom w:val="0"/>
          <w:divBdr>
            <w:top w:val="none" w:sz="0" w:space="0" w:color="auto"/>
            <w:left w:val="none" w:sz="0" w:space="0" w:color="auto"/>
            <w:bottom w:val="none" w:sz="0" w:space="0" w:color="auto"/>
            <w:right w:val="none" w:sz="0" w:space="0" w:color="auto"/>
          </w:divBdr>
          <w:divsChild>
            <w:div w:id="897008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1952363">
      <w:bodyDiv w:val="1"/>
      <w:marLeft w:val="0"/>
      <w:marRight w:val="0"/>
      <w:marTop w:val="0"/>
      <w:marBottom w:val="0"/>
      <w:divBdr>
        <w:top w:val="none" w:sz="0" w:space="0" w:color="auto"/>
        <w:left w:val="none" w:sz="0" w:space="0" w:color="auto"/>
        <w:bottom w:val="none" w:sz="0" w:space="0" w:color="auto"/>
        <w:right w:val="none" w:sz="0" w:space="0" w:color="auto"/>
      </w:divBdr>
    </w:div>
    <w:div w:id="411392877">
      <w:bodyDiv w:val="1"/>
      <w:marLeft w:val="0"/>
      <w:marRight w:val="0"/>
      <w:marTop w:val="0"/>
      <w:marBottom w:val="0"/>
      <w:divBdr>
        <w:top w:val="none" w:sz="0" w:space="0" w:color="auto"/>
        <w:left w:val="none" w:sz="0" w:space="0" w:color="auto"/>
        <w:bottom w:val="none" w:sz="0" w:space="0" w:color="auto"/>
        <w:right w:val="none" w:sz="0" w:space="0" w:color="auto"/>
      </w:divBdr>
    </w:div>
    <w:div w:id="430397994">
      <w:bodyDiv w:val="1"/>
      <w:marLeft w:val="0"/>
      <w:marRight w:val="0"/>
      <w:marTop w:val="0"/>
      <w:marBottom w:val="0"/>
      <w:divBdr>
        <w:top w:val="none" w:sz="0" w:space="0" w:color="auto"/>
        <w:left w:val="none" w:sz="0" w:space="0" w:color="auto"/>
        <w:bottom w:val="none" w:sz="0" w:space="0" w:color="auto"/>
        <w:right w:val="none" w:sz="0" w:space="0" w:color="auto"/>
      </w:divBdr>
    </w:div>
    <w:div w:id="445395298">
      <w:bodyDiv w:val="1"/>
      <w:marLeft w:val="0"/>
      <w:marRight w:val="0"/>
      <w:marTop w:val="0"/>
      <w:marBottom w:val="0"/>
      <w:divBdr>
        <w:top w:val="none" w:sz="0" w:space="0" w:color="auto"/>
        <w:left w:val="none" w:sz="0" w:space="0" w:color="auto"/>
        <w:bottom w:val="none" w:sz="0" w:space="0" w:color="auto"/>
        <w:right w:val="none" w:sz="0" w:space="0" w:color="auto"/>
      </w:divBdr>
      <w:divsChild>
        <w:div w:id="1495755782">
          <w:marLeft w:val="0"/>
          <w:marRight w:val="0"/>
          <w:marTop w:val="0"/>
          <w:marBottom w:val="0"/>
          <w:divBdr>
            <w:top w:val="none" w:sz="0" w:space="0" w:color="auto"/>
            <w:left w:val="none" w:sz="0" w:space="0" w:color="auto"/>
            <w:bottom w:val="dashed" w:sz="6" w:space="8" w:color="999999"/>
            <w:right w:val="none" w:sz="0" w:space="0" w:color="auto"/>
          </w:divBdr>
        </w:div>
        <w:div w:id="1935285087">
          <w:marLeft w:val="0"/>
          <w:marRight w:val="0"/>
          <w:marTop w:val="0"/>
          <w:marBottom w:val="0"/>
          <w:divBdr>
            <w:top w:val="none" w:sz="0" w:space="0" w:color="auto"/>
            <w:left w:val="none" w:sz="0" w:space="0" w:color="auto"/>
            <w:bottom w:val="none" w:sz="0" w:space="0" w:color="auto"/>
            <w:right w:val="none" w:sz="0" w:space="0" w:color="auto"/>
          </w:divBdr>
          <w:divsChild>
            <w:div w:id="2091003159">
              <w:marLeft w:val="0"/>
              <w:marRight w:val="0"/>
              <w:marTop w:val="0"/>
              <w:marBottom w:val="0"/>
              <w:divBdr>
                <w:top w:val="none" w:sz="0" w:space="0" w:color="auto"/>
                <w:left w:val="none" w:sz="0" w:space="0" w:color="auto"/>
                <w:bottom w:val="none" w:sz="0" w:space="0" w:color="auto"/>
                <w:right w:val="none" w:sz="0" w:space="0" w:color="auto"/>
              </w:divBdr>
              <w:divsChild>
                <w:div w:id="1041517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456718">
      <w:bodyDiv w:val="1"/>
      <w:marLeft w:val="0"/>
      <w:marRight w:val="0"/>
      <w:marTop w:val="0"/>
      <w:marBottom w:val="0"/>
      <w:divBdr>
        <w:top w:val="none" w:sz="0" w:space="0" w:color="auto"/>
        <w:left w:val="none" w:sz="0" w:space="0" w:color="auto"/>
        <w:bottom w:val="none" w:sz="0" w:space="0" w:color="auto"/>
        <w:right w:val="none" w:sz="0" w:space="0" w:color="auto"/>
      </w:divBdr>
      <w:divsChild>
        <w:div w:id="215093683">
          <w:marLeft w:val="0"/>
          <w:marRight w:val="0"/>
          <w:marTop w:val="0"/>
          <w:marBottom w:val="330"/>
          <w:divBdr>
            <w:top w:val="none" w:sz="0" w:space="0" w:color="auto"/>
            <w:left w:val="none" w:sz="0" w:space="0" w:color="auto"/>
            <w:bottom w:val="none" w:sz="0" w:space="0" w:color="auto"/>
            <w:right w:val="none" w:sz="0" w:space="0" w:color="auto"/>
          </w:divBdr>
        </w:div>
      </w:divsChild>
    </w:div>
    <w:div w:id="482236839">
      <w:bodyDiv w:val="1"/>
      <w:marLeft w:val="0"/>
      <w:marRight w:val="0"/>
      <w:marTop w:val="0"/>
      <w:marBottom w:val="0"/>
      <w:divBdr>
        <w:top w:val="none" w:sz="0" w:space="0" w:color="auto"/>
        <w:left w:val="none" w:sz="0" w:space="0" w:color="auto"/>
        <w:bottom w:val="none" w:sz="0" w:space="0" w:color="auto"/>
        <w:right w:val="none" w:sz="0" w:space="0" w:color="auto"/>
      </w:divBdr>
    </w:div>
    <w:div w:id="490633225">
      <w:bodyDiv w:val="1"/>
      <w:marLeft w:val="0"/>
      <w:marRight w:val="0"/>
      <w:marTop w:val="0"/>
      <w:marBottom w:val="0"/>
      <w:divBdr>
        <w:top w:val="none" w:sz="0" w:space="0" w:color="auto"/>
        <w:left w:val="none" w:sz="0" w:space="0" w:color="auto"/>
        <w:bottom w:val="none" w:sz="0" w:space="0" w:color="auto"/>
        <w:right w:val="none" w:sz="0" w:space="0" w:color="auto"/>
      </w:divBdr>
    </w:div>
    <w:div w:id="499662887">
      <w:bodyDiv w:val="1"/>
      <w:marLeft w:val="0"/>
      <w:marRight w:val="0"/>
      <w:marTop w:val="0"/>
      <w:marBottom w:val="0"/>
      <w:divBdr>
        <w:top w:val="none" w:sz="0" w:space="0" w:color="auto"/>
        <w:left w:val="none" w:sz="0" w:space="0" w:color="auto"/>
        <w:bottom w:val="none" w:sz="0" w:space="0" w:color="auto"/>
        <w:right w:val="none" w:sz="0" w:space="0" w:color="auto"/>
      </w:divBdr>
      <w:divsChild>
        <w:div w:id="504980506">
          <w:marLeft w:val="0"/>
          <w:marRight w:val="0"/>
          <w:marTop w:val="0"/>
          <w:marBottom w:val="0"/>
          <w:divBdr>
            <w:top w:val="none" w:sz="0" w:space="0" w:color="auto"/>
            <w:left w:val="none" w:sz="0" w:space="0" w:color="auto"/>
            <w:bottom w:val="dashed" w:sz="6" w:space="8" w:color="999999"/>
            <w:right w:val="none" w:sz="0" w:space="0" w:color="auto"/>
          </w:divBdr>
        </w:div>
        <w:div w:id="803742790">
          <w:marLeft w:val="0"/>
          <w:marRight w:val="0"/>
          <w:marTop w:val="0"/>
          <w:marBottom w:val="0"/>
          <w:divBdr>
            <w:top w:val="none" w:sz="0" w:space="0" w:color="auto"/>
            <w:left w:val="none" w:sz="0" w:space="0" w:color="auto"/>
            <w:bottom w:val="none" w:sz="0" w:space="0" w:color="auto"/>
            <w:right w:val="none" w:sz="0" w:space="0" w:color="auto"/>
          </w:divBdr>
          <w:divsChild>
            <w:div w:id="273172256">
              <w:marLeft w:val="0"/>
              <w:marRight w:val="0"/>
              <w:marTop w:val="0"/>
              <w:marBottom w:val="0"/>
              <w:divBdr>
                <w:top w:val="none" w:sz="0" w:space="0" w:color="auto"/>
                <w:left w:val="none" w:sz="0" w:space="0" w:color="auto"/>
                <w:bottom w:val="none" w:sz="0" w:space="0" w:color="auto"/>
                <w:right w:val="none" w:sz="0" w:space="0" w:color="auto"/>
              </w:divBdr>
              <w:divsChild>
                <w:div w:id="155932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087017">
      <w:bodyDiv w:val="1"/>
      <w:marLeft w:val="0"/>
      <w:marRight w:val="0"/>
      <w:marTop w:val="0"/>
      <w:marBottom w:val="0"/>
      <w:divBdr>
        <w:top w:val="none" w:sz="0" w:space="0" w:color="auto"/>
        <w:left w:val="none" w:sz="0" w:space="0" w:color="auto"/>
        <w:bottom w:val="none" w:sz="0" w:space="0" w:color="auto"/>
        <w:right w:val="none" w:sz="0" w:space="0" w:color="auto"/>
      </w:divBdr>
    </w:div>
    <w:div w:id="592513895">
      <w:bodyDiv w:val="1"/>
      <w:marLeft w:val="0"/>
      <w:marRight w:val="0"/>
      <w:marTop w:val="0"/>
      <w:marBottom w:val="0"/>
      <w:divBdr>
        <w:top w:val="none" w:sz="0" w:space="0" w:color="auto"/>
        <w:left w:val="none" w:sz="0" w:space="0" w:color="auto"/>
        <w:bottom w:val="none" w:sz="0" w:space="0" w:color="auto"/>
        <w:right w:val="none" w:sz="0" w:space="0" w:color="auto"/>
      </w:divBdr>
    </w:div>
    <w:div w:id="598172605">
      <w:bodyDiv w:val="1"/>
      <w:marLeft w:val="0"/>
      <w:marRight w:val="0"/>
      <w:marTop w:val="0"/>
      <w:marBottom w:val="0"/>
      <w:divBdr>
        <w:top w:val="none" w:sz="0" w:space="0" w:color="auto"/>
        <w:left w:val="none" w:sz="0" w:space="0" w:color="auto"/>
        <w:bottom w:val="none" w:sz="0" w:space="0" w:color="auto"/>
        <w:right w:val="none" w:sz="0" w:space="0" w:color="auto"/>
      </w:divBdr>
      <w:divsChild>
        <w:div w:id="887107631">
          <w:marLeft w:val="0"/>
          <w:marRight w:val="0"/>
          <w:marTop w:val="0"/>
          <w:marBottom w:val="330"/>
          <w:divBdr>
            <w:top w:val="none" w:sz="0" w:space="0" w:color="auto"/>
            <w:left w:val="none" w:sz="0" w:space="0" w:color="auto"/>
            <w:bottom w:val="none" w:sz="0" w:space="0" w:color="auto"/>
            <w:right w:val="none" w:sz="0" w:space="0" w:color="auto"/>
          </w:divBdr>
        </w:div>
      </w:divsChild>
    </w:div>
    <w:div w:id="640230754">
      <w:bodyDiv w:val="1"/>
      <w:marLeft w:val="0"/>
      <w:marRight w:val="0"/>
      <w:marTop w:val="0"/>
      <w:marBottom w:val="0"/>
      <w:divBdr>
        <w:top w:val="none" w:sz="0" w:space="0" w:color="auto"/>
        <w:left w:val="none" w:sz="0" w:space="0" w:color="auto"/>
        <w:bottom w:val="none" w:sz="0" w:space="0" w:color="auto"/>
        <w:right w:val="none" w:sz="0" w:space="0" w:color="auto"/>
      </w:divBdr>
      <w:divsChild>
        <w:div w:id="563874851">
          <w:marLeft w:val="0"/>
          <w:marRight w:val="0"/>
          <w:marTop w:val="0"/>
          <w:marBottom w:val="0"/>
          <w:divBdr>
            <w:top w:val="none" w:sz="0" w:space="0" w:color="auto"/>
            <w:left w:val="none" w:sz="0" w:space="0" w:color="auto"/>
            <w:bottom w:val="dashed" w:sz="6" w:space="8" w:color="999999"/>
            <w:right w:val="none" w:sz="0" w:space="0" w:color="auto"/>
          </w:divBdr>
        </w:div>
        <w:div w:id="739327885">
          <w:marLeft w:val="0"/>
          <w:marRight w:val="0"/>
          <w:marTop w:val="0"/>
          <w:marBottom w:val="0"/>
          <w:divBdr>
            <w:top w:val="none" w:sz="0" w:space="0" w:color="auto"/>
            <w:left w:val="none" w:sz="0" w:space="0" w:color="auto"/>
            <w:bottom w:val="none" w:sz="0" w:space="0" w:color="auto"/>
            <w:right w:val="none" w:sz="0" w:space="0" w:color="auto"/>
          </w:divBdr>
          <w:divsChild>
            <w:div w:id="531965662">
              <w:marLeft w:val="0"/>
              <w:marRight w:val="0"/>
              <w:marTop w:val="0"/>
              <w:marBottom w:val="0"/>
              <w:divBdr>
                <w:top w:val="none" w:sz="0" w:space="0" w:color="auto"/>
                <w:left w:val="none" w:sz="0" w:space="0" w:color="auto"/>
                <w:bottom w:val="none" w:sz="0" w:space="0" w:color="auto"/>
                <w:right w:val="none" w:sz="0" w:space="0" w:color="auto"/>
              </w:divBdr>
              <w:divsChild>
                <w:div w:id="90387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421078">
      <w:bodyDiv w:val="1"/>
      <w:marLeft w:val="0"/>
      <w:marRight w:val="0"/>
      <w:marTop w:val="0"/>
      <w:marBottom w:val="0"/>
      <w:divBdr>
        <w:top w:val="none" w:sz="0" w:space="0" w:color="auto"/>
        <w:left w:val="none" w:sz="0" w:space="0" w:color="auto"/>
        <w:bottom w:val="none" w:sz="0" w:space="0" w:color="auto"/>
        <w:right w:val="none" w:sz="0" w:space="0" w:color="auto"/>
      </w:divBdr>
    </w:div>
    <w:div w:id="819926561">
      <w:bodyDiv w:val="1"/>
      <w:marLeft w:val="0"/>
      <w:marRight w:val="0"/>
      <w:marTop w:val="0"/>
      <w:marBottom w:val="0"/>
      <w:divBdr>
        <w:top w:val="none" w:sz="0" w:space="0" w:color="auto"/>
        <w:left w:val="none" w:sz="0" w:space="0" w:color="auto"/>
        <w:bottom w:val="none" w:sz="0" w:space="0" w:color="auto"/>
        <w:right w:val="none" w:sz="0" w:space="0" w:color="auto"/>
      </w:divBdr>
      <w:divsChild>
        <w:div w:id="1727752907">
          <w:marLeft w:val="0"/>
          <w:marRight w:val="0"/>
          <w:marTop w:val="100"/>
          <w:marBottom w:val="100"/>
          <w:divBdr>
            <w:top w:val="none" w:sz="0" w:space="0" w:color="auto"/>
            <w:left w:val="none" w:sz="0" w:space="0" w:color="auto"/>
            <w:bottom w:val="none" w:sz="0" w:space="0" w:color="auto"/>
            <w:right w:val="none" w:sz="0" w:space="0" w:color="auto"/>
          </w:divBdr>
          <w:divsChild>
            <w:div w:id="7147664">
              <w:marLeft w:val="0"/>
              <w:marRight w:val="0"/>
              <w:marTop w:val="0"/>
              <w:marBottom w:val="0"/>
              <w:divBdr>
                <w:top w:val="none" w:sz="0" w:space="0" w:color="auto"/>
                <w:left w:val="none" w:sz="0" w:space="0" w:color="auto"/>
                <w:bottom w:val="none" w:sz="0" w:space="0" w:color="auto"/>
                <w:right w:val="none" w:sz="0" w:space="0" w:color="auto"/>
              </w:divBdr>
              <w:divsChild>
                <w:div w:id="2077318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8619848">
          <w:marLeft w:val="0"/>
          <w:marRight w:val="0"/>
          <w:marTop w:val="0"/>
          <w:marBottom w:val="0"/>
          <w:divBdr>
            <w:top w:val="none" w:sz="0" w:space="0" w:color="auto"/>
            <w:left w:val="none" w:sz="0" w:space="0" w:color="auto"/>
            <w:bottom w:val="none" w:sz="0" w:space="0" w:color="auto"/>
            <w:right w:val="none" w:sz="0" w:space="0" w:color="auto"/>
          </w:divBdr>
          <w:divsChild>
            <w:div w:id="42153602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63862267">
      <w:bodyDiv w:val="1"/>
      <w:marLeft w:val="0"/>
      <w:marRight w:val="0"/>
      <w:marTop w:val="0"/>
      <w:marBottom w:val="0"/>
      <w:divBdr>
        <w:top w:val="none" w:sz="0" w:space="0" w:color="auto"/>
        <w:left w:val="none" w:sz="0" w:space="0" w:color="auto"/>
        <w:bottom w:val="none" w:sz="0" w:space="0" w:color="auto"/>
        <w:right w:val="none" w:sz="0" w:space="0" w:color="auto"/>
      </w:divBdr>
      <w:divsChild>
        <w:div w:id="1836531447">
          <w:marLeft w:val="0"/>
          <w:marRight w:val="0"/>
          <w:marTop w:val="0"/>
          <w:marBottom w:val="330"/>
          <w:divBdr>
            <w:top w:val="none" w:sz="0" w:space="0" w:color="auto"/>
            <w:left w:val="none" w:sz="0" w:space="0" w:color="auto"/>
            <w:bottom w:val="none" w:sz="0" w:space="0" w:color="auto"/>
            <w:right w:val="none" w:sz="0" w:space="0" w:color="auto"/>
          </w:divBdr>
        </w:div>
      </w:divsChild>
    </w:div>
    <w:div w:id="944069627">
      <w:bodyDiv w:val="1"/>
      <w:marLeft w:val="0"/>
      <w:marRight w:val="0"/>
      <w:marTop w:val="0"/>
      <w:marBottom w:val="0"/>
      <w:divBdr>
        <w:top w:val="none" w:sz="0" w:space="0" w:color="auto"/>
        <w:left w:val="none" w:sz="0" w:space="0" w:color="auto"/>
        <w:bottom w:val="none" w:sz="0" w:space="0" w:color="auto"/>
        <w:right w:val="none" w:sz="0" w:space="0" w:color="auto"/>
      </w:divBdr>
    </w:div>
    <w:div w:id="962929527">
      <w:bodyDiv w:val="1"/>
      <w:marLeft w:val="0"/>
      <w:marRight w:val="0"/>
      <w:marTop w:val="0"/>
      <w:marBottom w:val="0"/>
      <w:divBdr>
        <w:top w:val="none" w:sz="0" w:space="0" w:color="auto"/>
        <w:left w:val="none" w:sz="0" w:space="0" w:color="auto"/>
        <w:bottom w:val="none" w:sz="0" w:space="0" w:color="auto"/>
        <w:right w:val="none" w:sz="0" w:space="0" w:color="auto"/>
      </w:divBdr>
    </w:div>
    <w:div w:id="1095782980">
      <w:bodyDiv w:val="1"/>
      <w:marLeft w:val="0"/>
      <w:marRight w:val="0"/>
      <w:marTop w:val="0"/>
      <w:marBottom w:val="0"/>
      <w:divBdr>
        <w:top w:val="none" w:sz="0" w:space="0" w:color="auto"/>
        <w:left w:val="none" w:sz="0" w:space="0" w:color="auto"/>
        <w:bottom w:val="none" w:sz="0" w:space="0" w:color="auto"/>
        <w:right w:val="none" w:sz="0" w:space="0" w:color="auto"/>
      </w:divBdr>
      <w:divsChild>
        <w:div w:id="1149979028">
          <w:marLeft w:val="0"/>
          <w:marRight w:val="0"/>
          <w:marTop w:val="0"/>
          <w:marBottom w:val="0"/>
          <w:divBdr>
            <w:top w:val="none" w:sz="0" w:space="0" w:color="auto"/>
            <w:left w:val="none" w:sz="0" w:space="0" w:color="auto"/>
            <w:bottom w:val="none" w:sz="0" w:space="0" w:color="auto"/>
            <w:right w:val="none" w:sz="0" w:space="0" w:color="auto"/>
          </w:divBdr>
          <w:divsChild>
            <w:div w:id="1813206471">
              <w:marLeft w:val="0"/>
              <w:marRight w:val="0"/>
              <w:marTop w:val="0"/>
              <w:marBottom w:val="0"/>
              <w:divBdr>
                <w:top w:val="none" w:sz="0" w:space="0" w:color="auto"/>
                <w:left w:val="none" w:sz="0" w:space="0" w:color="auto"/>
                <w:bottom w:val="none" w:sz="0" w:space="0" w:color="auto"/>
                <w:right w:val="none" w:sz="0" w:space="0" w:color="auto"/>
              </w:divBdr>
              <w:divsChild>
                <w:div w:id="386613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641446">
      <w:bodyDiv w:val="1"/>
      <w:marLeft w:val="0"/>
      <w:marRight w:val="0"/>
      <w:marTop w:val="0"/>
      <w:marBottom w:val="0"/>
      <w:divBdr>
        <w:top w:val="none" w:sz="0" w:space="0" w:color="auto"/>
        <w:left w:val="none" w:sz="0" w:space="0" w:color="auto"/>
        <w:bottom w:val="none" w:sz="0" w:space="0" w:color="auto"/>
        <w:right w:val="none" w:sz="0" w:space="0" w:color="auto"/>
      </w:divBdr>
      <w:divsChild>
        <w:div w:id="2000309128">
          <w:marLeft w:val="0"/>
          <w:marRight w:val="0"/>
          <w:marTop w:val="0"/>
          <w:marBottom w:val="330"/>
          <w:divBdr>
            <w:top w:val="none" w:sz="0" w:space="0" w:color="auto"/>
            <w:left w:val="none" w:sz="0" w:space="0" w:color="auto"/>
            <w:bottom w:val="none" w:sz="0" w:space="0" w:color="auto"/>
            <w:right w:val="none" w:sz="0" w:space="0" w:color="auto"/>
          </w:divBdr>
        </w:div>
      </w:divsChild>
    </w:div>
    <w:div w:id="1271161478">
      <w:bodyDiv w:val="1"/>
      <w:marLeft w:val="0"/>
      <w:marRight w:val="0"/>
      <w:marTop w:val="0"/>
      <w:marBottom w:val="0"/>
      <w:divBdr>
        <w:top w:val="none" w:sz="0" w:space="0" w:color="auto"/>
        <w:left w:val="none" w:sz="0" w:space="0" w:color="auto"/>
        <w:bottom w:val="none" w:sz="0" w:space="0" w:color="auto"/>
        <w:right w:val="none" w:sz="0" w:space="0" w:color="auto"/>
      </w:divBdr>
      <w:divsChild>
        <w:div w:id="220874295">
          <w:marLeft w:val="0"/>
          <w:marRight w:val="0"/>
          <w:marTop w:val="0"/>
          <w:marBottom w:val="0"/>
          <w:divBdr>
            <w:top w:val="none" w:sz="0" w:space="0" w:color="auto"/>
            <w:left w:val="none" w:sz="0" w:space="0" w:color="auto"/>
            <w:bottom w:val="dashed" w:sz="6" w:space="8" w:color="999999"/>
            <w:right w:val="none" w:sz="0" w:space="0" w:color="auto"/>
          </w:divBdr>
        </w:div>
        <w:div w:id="580876582">
          <w:marLeft w:val="0"/>
          <w:marRight w:val="0"/>
          <w:marTop w:val="0"/>
          <w:marBottom w:val="0"/>
          <w:divBdr>
            <w:top w:val="none" w:sz="0" w:space="0" w:color="auto"/>
            <w:left w:val="none" w:sz="0" w:space="0" w:color="auto"/>
            <w:bottom w:val="none" w:sz="0" w:space="0" w:color="auto"/>
            <w:right w:val="none" w:sz="0" w:space="0" w:color="auto"/>
          </w:divBdr>
          <w:divsChild>
            <w:div w:id="1388534751">
              <w:marLeft w:val="0"/>
              <w:marRight w:val="0"/>
              <w:marTop w:val="0"/>
              <w:marBottom w:val="0"/>
              <w:divBdr>
                <w:top w:val="none" w:sz="0" w:space="0" w:color="auto"/>
                <w:left w:val="none" w:sz="0" w:space="0" w:color="auto"/>
                <w:bottom w:val="none" w:sz="0" w:space="0" w:color="auto"/>
                <w:right w:val="none" w:sz="0" w:space="0" w:color="auto"/>
              </w:divBdr>
              <w:divsChild>
                <w:div w:id="933628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296841">
      <w:bodyDiv w:val="1"/>
      <w:marLeft w:val="0"/>
      <w:marRight w:val="0"/>
      <w:marTop w:val="0"/>
      <w:marBottom w:val="0"/>
      <w:divBdr>
        <w:top w:val="none" w:sz="0" w:space="0" w:color="auto"/>
        <w:left w:val="none" w:sz="0" w:space="0" w:color="auto"/>
        <w:bottom w:val="none" w:sz="0" w:space="0" w:color="auto"/>
        <w:right w:val="none" w:sz="0" w:space="0" w:color="auto"/>
      </w:divBdr>
      <w:divsChild>
        <w:div w:id="822702625">
          <w:marLeft w:val="0"/>
          <w:marRight w:val="0"/>
          <w:marTop w:val="0"/>
          <w:marBottom w:val="0"/>
          <w:divBdr>
            <w:top w:val="none" w:sz="0" w:space="0" w:color="auto"/>
            <w:left w:val="none" w:sz="0" w:space="0" w:color="auto"/>
            <w:bottom w:val="dashed" w:sz="6" w:space="8" w:color="999999"/>
            <w:right w:val="none" w:sz="0" w:space="0" w:color="auto"/>
          </w:divBdr>
        </w:div>
        <w:div w:id="1238981247">
          <w:marLeft w:val="0"/>
          <w:marRight w:val="0"/>
          <w:marTop w:val="0"/>
          <w:marBottom w:val="0"/>
          <w:divBdr>
            <w:top w:val="none" w:sz="0" w:space="0" w:color="auto"/>
            <w:left w:val="none" w:sz="0" w:space="0" w:color="auto"/>
            <w:bottom w:val="none" w:sz="0" w:space="0" w:color="auto"/>
            <w:right w:val="none" w:sz="0" w:space="0" w:color="auto"/>
          </w:divBdr>
          <w:divsChild>
            <w:div w:id="2010062105">
              <w:marLeft w:val="0"/>
              <w:marRight w:val="0"/>
              <w:marTop w:val="0"/>
              <w:marBottom w:val="0"/>
              <w:divBdr>
                <w:top w:val="none" w:sz="0" w:space="0" w:color="auto"/>
                <w:left w:val="none" w:sz="0" w:space="0" w:color="auto"/>
                <w:bottom w:val="none" w:sz="0" w:space="0" w:color="auto"/>
                <w:right w:val="none" w:sz="0" w:space="0" w:color="auto"/>
              </w:divBdr>
              <w:divsChild>
                <w:div w:id="150145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356954">
      <w:bodyDiv w:val="1"/>
      <w:marLeft w:val="0"/>
      <w:marRight w:val="0"/>
      <w:marTop w:val="0"/>
      <w:marBottom w:val="0"/>
      <w:divBdr>
        <w:top w:val="none" w:sz="0" w:space="0" w:color="auto"/>
        <w:left w:val="none" w:sz="0" w:space="0" w:color="auto"/>
        <w:bottom w:val="none" w:sz="0" w:space="0" w:color="auto"/>
        <w:right w:val="none" w:sz="0" w:space="0" w:color="auto"/>
      </w:divBdr>
    </w:div>
    <w:div w:id="1461726728">
      <w:bodyDiv w:val="1"/>
      <w:marLeft w:val="0"/>
      <w:marRight w:val="0"/>
      <w:marTop w:val="0"/>
      <w:marBottom w:val="0"/>
      <w:divBdr>
        <w:top w:val="none" w:sz="0" w:space="0" w:color="auto"/>
        <w:left w:val="none" w:sz="0" w:space="0" w:color="auto"/>
        <w:bottom w:val="none" w:sz="0" w:space="0" w:color="auto"/>
        <w:right w:val="none" w:sz="0" w:space="0" w:color="auto"/>
      </w:divBdr>
      <w:divsChild>
        <w:div w:id="1473521142">
          <w:marLeft w:val="0"/>
          <w:marRight w:val="0"/>
          <w:marTop w:val="0"/>
          <w:marBottom w:val="330"/>
          <w:divBdr>
            <w:top w:val="none" w:sz="0" w:space="0" w:color="auto"/>
            <w:left w:val="none" w:sz="0" w:space="0" w:color="auto"/>
            <w:bottom w:val="none" w:sz="0" w:space="0" w:color="auto"/>
            <w:right w:val="none" w:sz="0" w:space="0" w:color="auto"/>
          </w:divBdr>
        </w:div>
      </w:divsChild>
    </w:div>
    <w:div w:id="1483352172">
      <w:bodyDiv w:val="1"/>
      <w:marLeft w:val="0"/>
      <w:marRight w:val="0"/>
      <w:marTop w:val="0"/>
      <w:marBottom w:val="0"/>
      <w:divBdr>
        <w:top w:val="none" w:sz="0" w:space="0" w:color="auto"/>
        <w:left w:val="none" w:sz="0" w:space="0" w:color="auto"/>
        <w:bottom w:val="none" w:sz="0" w:space="0" w:color="auto"/>
        <w:right w:val="none" w:sz="0" w:space="0" w:color="auto"/>
      </w:divBdr>
      <w:divsChild>
        <w:div w:id="1993171870">
          <w:marLeft w:val="0"/>
          <w:marRight w:val="0"/>
          <w:marTop w:val="0"/>
          <w:marBottom w:val="330"/>
          <w:divBdr>
            <w:top w:val="none" w:sz="0" w:space="0" w:color="auto"/>
            <w:left w:val="none" w:sz="0" w:space="0" w:color="auto"/>
            <w:bottom w:val="none" w:sz="0" w:space="0" w:color="auto"/>
            <w:right w:val="none" w:sz="0" w:space="0" w:color="auto"/>
          </w:divBdr>
        </w:div>
      </w:divsChild>
    </w:div>
    <w:div w:id="1567763876">
      <w:bodyDiv w:val="1"/>
      <w:marLeft w:val="0"/>
      <w:marRight w:val="0"/>
      <w:marTop w:val="0"/>
      <w:marBottom w:val="0"/>
      <w:divBdr>
        <w:top w:val="none" w:sz="0" w:space="0" w:color="auto"/>
        <w:left w:val="none" w:sz="0" w:space="0" w:color="auto"/>
        <w:bottom w:val="none" w:sz="0" w:space="0" w:color="auto"/>
        <w:right w:val="none" w:sz="0" w:space="0" w:color="auto"/>
      </w:divBdr>
      <w:divsChild>
        <w:div w:id="1546403356">
          <w:marLeft w:val="0"/>
          <w:marRight w:val="0"/>
          <w:marTop w:val="0"/>
          <w:marBottom w:val="330"/>
          <w:divBdr>
            <w:top w:val="none" w:sz="0" w:space="0" w:color="auto"/>
            <w:left w:val="none" w:sz="0" w:space="0" w:color="auto"/>
            <w:bottom w:val="none" w:sz="0" w:space="0" w:color="auto"/>
            <w:right w:val="none" w:sz="0" w:space="0" w:color="auto"/>
          </w:divBdr>
        </w:div>
      </w:divsChild>
    </w:div>
    <w:div w:id="1586450788">
      <w:bodyDiv w:val="1"/>
      <w:marLeft w:val="0"/>
      <w:marRight w:val="0"/>
      <w:marTop w:val="0"/>
      <w:marBottom w:val="0"/>
      <w:divBdr>
        <w:top w:val="none" w:sz="0" w:space="0" w:color="auto"/>
        <w:left w:val="none" w:sz="0" w:space="0" w:color="auto"/>
        <w:bottom w:val="none" w:sz="0" w:space="0" w:color="auto"/>
        <w:right w:val="none" w:sz="0" w:space="0" w:color="auto"/>
      </w:divBdr>
    </w:div>
    <w:div w:id="1591886152">
      <w:bodyDiv w:val="1"/>
      <w:marLeft w:val="0"/>
      <w:marRight w:val="0"/>
      <w:marTop w:val="0"/>
      <w:marBottom w:val="0"/>
      <w:divBdr>
        <w:top w:val="none" w:sz="0" w:space="0" w:color="auto"/>
        <w:left w:val="none" w:sz="0" w:space="0" w:color="auto"/>
        <w:bottom w:val="none" w:sz="0" w:space="0" w:color="auto"/>
        <w:right w:val="none" w:sz="0" w:space="0" w:color="auto"/>
      </w:divBdr>
    </w:div>
    <w:div w:id="1648893962">
      <w:bodyDiv w:val="1"/>
      <w:marLeft w:val="0"/>
      <w:marRight w:val="0"/>
      <w:marTop w:val="0"/>
      <w:marBottom w:val="0"/>
      <w:divBdr>
        <w:top w:val="none" w:sz="0" w:space="0" w:color="auto"/>
        <w:left w:val="none" w:sz="0" w:space="0" w:color="auto"/>
        <w:bottom w:val="none" w:sz="0" w:space="0" w:color="auto"/>
        <w:right w:val="none" w:sz="0" w:space="0" w:color="auto"/>
      </w:divBdr>
    </w:div>
    <w:div w:id="1737893918">
      <w:bodyDiv w:val="1"/>
      <w:marLeft w:val="0"/>
      <w:marRight w:val="0"/>
      <w:marTop w:val="0"/>
      <w:marBottom w:val="0"/>
      <w:divBdr>
        <w:top w:val="none" w:sz="0" w:space="0" w:color="auto"/>
        <w:left w:val="none" w:sz="0" w:space="0" w:color="auto"/>
        <w:bottom w:val="none" w:sz="0" w:space="0" w:color="auto"/>
        <w:right w:val="none" w:sz="0" w:space="0" w:color="auto"/>
      </w:divBdr>
      <w:divsChild>
        <w:div w:id="147987200">
          <w:marLeft w:val="0"/>
          <w:marRight w:val="0"/>
          <w:marTop w:val="0"/>
          <w:marBottom w:val="0"/>
          <w:divBdr>
            <w:top w:val="none" w:sz="0" w:space="0" w:color="auto"/>
            <w:left w:val="none" w:sz="0" w:space="0" w:color="auto"/>
            <w:bottom w:val="none" w:sz="0" w:space="0" w:color="auto"/>
            <w:right w:val="none" w:sz="0" w:space="0" w:color="auto"/>
          </w:divBdr>
          <w:divsChild>
            <w:div w:id="1521972422">
              <w:marLeft w:val="0"/>
              <w:marRight w:val="0"/>
              <w:marTop w:val="0"/>
              <w:marBottom w:val="0"/>
              <w:divBdr>
                <w:top w:val="none" w:sz="0" w:space="0" w:color="auto"/>
                <w:left w:val="none" w:sz="0" w:space="0" w:color="auto"/>
                <w:bottom w:val="none" w:sz="0" w:space="0" w:color="auto"/>
                <w:right w:val="none" w:sz="0" w:space="0" w:color="auto"/>
              </w:divBdr>
              <w:divsChild>
                <w:div w:id="643579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841894630">
      <w:bodyDiv w:val="1"/>
      <w:marLeft w:val="0"/>
      <w:marRight w:val="0"/>
      <w:marTop w:val="0"/>
      <w:marBottom w:val="0"/>
      <w:divBdr>
        <w:top w:val="none" w:sz="0" w:space="0" w:color="auto"/>
        <w:left w:val="none" w:sz="0" w:space="0" w:color="auto"/>
        <w:bottom w:val="none" w:sz="0" w:space="0" w:color="auto"/>
        <w:right w:val="none" w:sz="0" w:space="0" w:color="auto"/>
      </w:divBdr>
    </w:div>
    <w:div w:id="1861819086">
      <w:bodyDiv w:val="1"/>
      <w:marLeft w:val="0"/>
      <w:marRight w:val="0"/>
      <w:marTop w:val="0"/>
      <w:marBottom w:val="0"/>
      <w:divBdr>
        <w:top w:val="none" w:sz="0" w:space="0" w:color="auto"/>
        <w:left w:val="none" w:sz="0" w:space="0" w:color="auto"/>
        <w:bottom w:val="none" w:sz="0" w:space="0" w:color="auto"/>
        <w:right w:val="none" w:sz="0" w:space="0" w:color="auto"/>
      </w:divBdr>
      <w:divsChild>
        <w:div w:id="1536889058">
          <w:marLeft w:val="0"/>
          <w:marRight w:val="0"/>
          <w:marTop w:val="100"/>
          <w:marBottom w:val="100"/>
          <w:divBdr>
            <w:top w:val="none" w:sz="0" w:space="0" w:color="auto"/>
            <w:left w:val="none" w:sz="0" w:space="0" w:color="auto"/>
            <w:bottom w:val="none" w:sz="0" w:space="0" w:color="auto"/>
            <w:right w:val="none" w:sz="0" w:space="0" w:color="auto"/>
          </w:divBdr>
          <w:divsChild>
            <w:div w:id="1773629890">
              <w:marLeft w:val="0"/>
              <w:marRight w:val="0"/>
              <w:marTop w:val="0"/>
              <w:marBottom w:val="0"/>
              <w:divBdr>
                <w:top w:val="none" w:sz="0" w:space="0" w:color="auto"/>
                <w:left w:val="none" w:sz="0" w:space="0" w:color="auto"/>
                <w:bottom w:val="none" w:sz="0" w:space="0" w:color="auto"/>
                <w:right w:val="none" w:sz="0" w:space="0" w:color="auto"/>
              </w:divBdr>
              <w:divsChild>
                <w:div w:id="888809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429969">
          <w:marLeft w:val="0"/>
          <w:marRight w:val="0"/>
          <w:marTop w:val="0"/>
          <w:marBottom w:val="0"/>
          <w:divBdr>
            <w:top w:val="none" w:sz="0" w:space="0" w:color="auto"/>
            <w:left w:val="none" w:sz="0" w:space="0" w:color="auto"/>
            <w:bottom w:val="none" w:sz="0" w:space="0" w:color="auto"/>
            <w:right w:val="none" w:sz="0" w:space="0" w:color="auto"/>
          </w:divBdr>
          <w:divsChild>
            <w:div w:id="668486043">
              <w:marLeft w:val="0"/>
              <w:marRight w:val="0"/>
              <w:marTop w:val="0"/>
              <w:marBottom w:val="240"/>
              <w:divBdr>
                <w:top w:val="none" w:sz="0" w:space="0" w:color="auto"/>
                <w:left w:val="none" w:sz="0" w:space="0" w:color="auto"/>
                <w:bottom w:val="none" w:sz="0" w:space="0" w:color="auto"/>
                <w:right w:val="none" w:sz="0" w:space="0" w:color="auto"/>
              </w:divBdr>
            </w:div>
            <w:div w:id="143963668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915237836">
      <w:bodyDiv w:val="1"/>
      <w:marLeft w:val="0"/>
      <w:marRight w:val="0"/>
      <w:marTop w:val="0"/>
      <w:marBottom w:val="0"/>
      <w:divBdr>
        <w:top w:val="none" w:sz="0" w:space="0" w:color="auto"/>
        <w:left w:val="none" w:sz="0" w:space="0" w:color="auto"/>
        <w:bottom w:val="none" w:sz="0" w:space="0" w:color="auto"/>
        <w:right w:val="none" w:sz="0" w:space="0" w:color="auto"/>
      </w:divBdr>
    </w:div>
    <w:div w:id="1948154093">
      <w:bodyDiv w:val="1"/>
      <w:marLeft w:val="0"/>
      <w:marRight w:val="0"/>
      <w:marTop w:val="0"/>
      <w:marBottom w:val="0"/>
      <w:divBdr>
        <w:top w:val="none" w:sz="0" w:space="0" w:color="auto"/>
        <w:left w:val="none" w:sz="0" w:space="0" w:color="auto"/>
        <w:bottom w:val="none" w:sz="0" w:space="0" w:color="auto"/>
        <w:right w:val="none" w:sz="0" w:space="0" w:color="auto"/>
      </w:divBdr>
    </w:div>
    <w:div w:id="2018726759">
      <w:bodyDiv w:val="1"/>
      <w:marLeft w:val="0"/>
      <w:marRight w:val="0"/>
      <w:marTop w:val="0"/>
      <w:marBottom w:val="0"/>
      <w:divBdr>
        <w:top w:val="none" w:sz="0" w:space="0" w:color="auto"/>
        <w:left w:val="none" w:sz="0" w:space="0" w:color="auto"/>
        <w:bottom w:val="none" w:sz="0" w:space="0" w:color="auto"/>
        <w:right w:val="none" w:sz="0" w:space="0" w:color="auto"/>
      </w:divBdr>
    </w:div>
    <w:div w:id="2100757132">
      <w:bodyDiv w:val="1"/>
      <w:marLeft w:val="0"/>
      <w:marRight w:val="0"/>
      <w:marTop w:val="0"/>
      <w:marBottom w:val="0"/>
      <w:divBdr>
        <w:top w:val="none" w:sz="0" w:space="0" w:color="auto"/>
        <w:left w:val="none" w:sz="0" w:space="0" w:color="auto"/>
        <w:bottom w:val="none" w:sz="0" w:space="0" w:color="auto"/>
        <w:right w:val="none" w:sz="0" w:space="0" w:color="auto"/>
      </w:divBdr>
      <w:divsChild>
        <w:div w:id="640430046">
          <w:marLeft w:val="0"/>
          <w:marRight w:val="0"/>
          <w:marTop w:val="0"/>
          <w:marBottom w:val="0"/>
          <w:divBdr>
            <w:top w:val="none" w:sz="0" w:space="0" w:color="auto"/>
            <w:left w:val="none" w:sz="0" w:space="0" w:color="auto"/>
            <w:bottom w:val="none" w:sz="0" w:space="0" w:color="auto"/>
            <w:right w:val="none" w:sz="0" w:space="0" w:color="auto"/>
          </w:divBdr>
          <w:divsChild>
            <w:div w:id="330987706">
              <w:marLeft w:val="0"/>
              <w:marRight w:val="0"/>
              <w:marTop w:val="0"/>
              <w:marBottom w:val="0"/>
              <w:divBdr>
                <w:top w:val="none" w:sz="0" w:space="0" w:color="auto"/>
                <w:left w:val="none" w:sz="0" w:space="0" w:color="auto"/>
                <w:bottom w:val="none" w:sz="0" w:space="0" w:color="auto"/>
                <w:right w:val="none" w:sz="0" w:space="0" w:color="auto"/>
              </w:divBdr>
              <w:divsChild>
                <w:div w:id="131406006">
                  <w:marLeft w:val="0"/>
                  <w:marRight w:val="0"/>
                  <w:marTop w:val="0"/>
                  <w:marBottom w:val="0"/>
                  <w:divBdr>
                    <w:top w:val="none" w:sz="0" w:space="0" w:color="auto"/>
                    <w:left w:val="none" w:sz="0" w:space="0" w:color="auto"/>
                    <w:bottom w:val="none" w:sz="0" w:space="0" w:color="auto"/>
                    <w:right w:val="none" w:sz="0" w:space="0" w:color="auto"/>
                  </w:divBdr>
                  <w:divsChild>
                    <w:div w:id="152068716">
                      <w:marLeft w:val="0"/>
                      <w:marRight w:val="0"/>
                      <w:marTop w:val="0"/>
                      <w:marBottom w:val="0"/>
                      <w:divBdr>
                        <w:top w:val="none" w:sz="0" w:space="0" w:color="auto"/>
                        <w:left w:val="none" w:sz="0" w:space="0" w:color="auto"/>
                        <w:bottom w:val="dashed" w:sz="6" w:space="8" w:color="999999"/>
                        <w:right w:val="none" w:sz="0" w:space="0" w:color="auto"/>
                      </w:divBdr>
                    </w:div>
                    <w:div w:id="1364135287">
                      <w:marLeft w:val="0"/>
                      <w:marRight w:val="0"/>
                      <w:marTop w:val="0"/>
                      <w:marBottom w:val="0"/>
                      <w:divBdr>
                        <w:top w:val="none" w:sz="0" w:space="0" w:color="auto"/>
                        <w:left w:val="none" w:sz="0" w:space="0" w:color="auto"/>
                        <w:bottom w:val="none" w:sz="0" w:space="0" w:color="auto"/>
                        <w:right w:val="none" w:sz="0" w:space="0" w:color="auto"/>
                      </w:divBdr>
                      <w:divsChild>
                        <w:div w:id="753168634">
                          <w:marLeft w:val="0"/>
                          <w:marRight w:val="0"/>
                          <w:marTop w:val="0"/>
                          <w:marBottom w:val="0"/>
                          <w:divBdr>
                            <w:top w:val="none" w:sz="0" w:space="0" w:color="auto"/>
                            <w:left w:val="none" w:sz="0" w:space="0" w:color="auto"/>
                            <w:bottom w:val="none" w:sz="0" w:space="0" w:color="auto"/>
                            <w:right w:val="none" w:sz="0" w:space="0" w:color="auto"/>
                          </w:divBdr>
                          <w:divsChild>
                            <w:div w:id="1585336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1831196">
      <w:bodyDiv w:val="1"/>
      <w:marLeft w:val="0"/>
      <w:marRight w:val="0"/>
      <w:marTop w:val="0"/>
      <w:marBottom w:val="0"/>
      <w:divBdr>
        <w:top w:val="none" w:sz="0" w:space="0" w:color="auto"/>
        <w:left w:val="none" w:sz="0" w:space="0" w:color="auto"/>
        <w:bottom w:val="none" w:sz="0" w:space="0" w:color="auto"/>
        <w:right w:val="none" w:sz="0" w:space="0" w:color="auto"/>
      </w:divBdr>
    </w:div>
    <w:div w:id="2127117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12</Pages>
  <Words>1783</Words>
  <Characters>10166</Characters>
  <Application>Microsoft Office Word</Application>
  <DocSecurity>0</DocSecurity>
  <Lines>84</Lines>
  <Paragraphs>23</Paragraphs>
  <ScaleCrop>false</ScaleCrop>
  <Company/>
  <LinksUpToDate>false</LinksUpToDate>
  <CharactersWithSpaces>11926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王嘉欣</dc:creator>
  <cp:keywords/>
  <dc:description/>
  <cp:lastModifiedBy>赵 彦辉</cp:lastModifiedBy>
  <cp:revision>32</cp:revision>
  <dcterms:created xsi:type="dcterms:W3CDTF">2021-09-16T06:38:00Z</dcterms:created>
  <dcterms:modified xsi:type="dcterms:W3CDTF">2022-02-25T08:52:00Z</dcterms:modified>
</cp:coreProperties>
</file>