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1576"/>
        <w:tblW w:w="9694" w:type="dxa"/>
        <w:jc w:val="center"/>
        <w:tblLayout w:type="fixed"/>
        <w:tblLook w:val="04A0" w:firstRow="1" w:lastRow="0" w:firstColumn="1" w:lastColumn="0" w:noHBand="0" w:noVBand="1"/>
      </w:tblPr>
      <w:tblGrid>
        <w:gridCol w:w="1696"/>
        <w:gridCol w:w="2244"/>
        <w:gridCol w:w="1803"/>
        <w:gridCol w:w="3951"/>
      </w:tblGrid>
      <w:tr w:rsidR="00DE6545" w14:paraId="0CE57685" w14:textId="77777777">
        <w:trPr>
          <w:trHeight w:val="685"/>
          <w:jc w:val="center"/>
        </w:trPr>
        <w:tc>
          <w:tcPr>
            <w:tcW w:w="1696" w:type="dxa"/>
            <w:tcBorders>
              <w:top w:val="single" w:sz="4" w:space="0" w:color="auto"/>
              <w:left w:val="single" w:sz="4" w:space="0" w:color="auto"/>
              <w:bottom w:val="single" w:sz="4" w:space="0" w:color="auto"/>
              <w:right w:val="single" w:sz="4" w:space="0" w:color="auto"/>
            </w:tcBorders>
            <w:noWrap/>
            <w:vAlign w:val="center"/>
          </w:tcPr>
          <w:p w14:paraId="7B1BB237" w14:textId="77777777" w:rsidR="00DE6545" w:rsidRDefault="006E3F14">
            <w:pPr>
              <w:widowControl/>
              <w:jc w:val="center"/>
              <w:rPr>
                <w:rFonts w:ascii="宋体" w:eastAsia="宋体" w:hAnsi="宋体" w:cs="宋体"/>
                <w:b/>
                <w:color w:val="000000"/>
                <w:kern w:val="0"/>
                <w:sz w:val="28"/>
                <w:szCs w:val="28"/>
              </w:rPr>
            </w:pPr>
            <w:r>
              <w:rPr>
                <w:rFonts w:ascii="宋体" w:eastAsia="宋体" w:hAnsi="宋体" w:cs="宋体" w:hint="eastAsia"/>
                <w:b/>
                <w:color w:val="000000"/>
                <w:kern w:val="0"/>
                <w:sz w:val="28"/>
                <w:szCs w:val="28"/>
              </w:rPr>
              <w:t>答辩人：</w:t>
            </w:r>
          </w:p>
        </w:tc>
        <w:tc>
          <w:tcPr>
            <w:tcW w:w="2244" w:type="dxa"/>
            <w:tcBorders>
              <w:top w:val="single" w:sz="4" w:space="0" w:color="auto"/>
              <w:left w:val="nil"/>
              <w:bottom w:val="single" w:sz="4" w:space="0" w:color="auto"/>
              <w:right w:val="single" w:sz="4" w:space="0" w:color="auto"/>
            </w:tcBorders>
            <w:noWrap/>
            <w:vAlign w:val="center"/>
          </w:tcPr>
          <w:p w14:paraId="569C287C" w14:textId="12AC6068" w:rsidR="00DE6545" w:rsidRDefault="006A67F2" w:rsidP="00465CAC">
            <w:pPr>
              <w:widowControl/>
              <w:rPr>
                <w:rFonts w:ascii="宋体" w:eastAsia="宋体" w:hAnsi="宋体"/>
                <w:bCs/>
                <w:color w:val="000000"/>
                <w:kern w:val="0"/>
                <w:sz w:val="24"/>
                <w:szCs w:val="24"/>
                <w:lang w:bidi="ar-EG"/>
              </w:rPr>
            </w:pPr>
            <w:r>
              <w:rPr>
                <w:rFonts w:ascii="宋体" w:eastAsia="宋体" w:hAnsi="宋体" w:cs="宋体"/>
                <w:bCs/>
                <w:color w:val="000000"/>
                <w:kern w:val="0"/>
                <w:sz w:val="24"/>
                <w:szCs w:val="24"/>
              </w:rPr>
              <w:t>SAFEER ULLAH</w:t>
            </w:r>
          </w:p>
        </w:tc>
        <w:tc>
          <w:tcPr>
            <w:tcW w:w="1803" w:type="dxa"/>
            <w:tcBorders>
              <w:top w:val="single" w:sz="4" w:space="0" w:color="auto"/>
              <w:left w:val="nil"/>
              <w:bottom w:val="single" w:sz="4" w:space="0" w:color="auto"/>
              <w:right w:val="single" w:sz="4" w:space="0" w:color="auto"/>
            </w:tcBorders>
            <w:noWrap/>
            <w:vAlign w:val="center"/>
          </w:tcPr>
          <w:p w14:paraId="5FFA0F65" w14:textId="77777777" w:rsidR="00DE6545" w:rsidRDefault="006E3F14">
            <w:pPr>
              <w:widowControl/>
              <w:jc w:val="center"/>
              <w:rPr>
                <w:rFonts w:ascii="宋体" w:eastAsia="宋体" w:hAnsi="宋体" w:cs="宋体"/>
                <w:b/>
                <w:color w:val="000000"/>
                <w:kern w:val="0"/>
                <w:sz w:val="28"/>
                <w:szCs w:val="28"/>
              </w:rPr>
            </w:pPr>
            <w:r>
              <w:rPr>
                <w:rFonts w:ascii="宋体" w:eastAsia="宋体" w:hAnsi="宋体" w:cs="宋体" w:hint="eastAsia"/>
                <w:b/>
                <w:color w:val="000000"/>
                <w:kern w:val="0"/>
                <w:sz w:val="28"/>
                <w:szCs w:val="28"/>
              </w:rPr>
              <w:t>导师：</w:t>
            </w:r>
          </w:p>
        </w:tc>
        <w:tc>
          <w:tcPr>
            <w:tcW w:w="3951" w:type="dxa"/>
            <w:tcBorders>
              <w:top w:val="single" w:sz="4" w:space="0" w:color="auto"/>
              <w:left w:val="nil"/>
              <w:bottom w:val="single" w:sz="4" w:space="0" w:color="auto"/>
              <w:right w:val="single" w:sz="4" w:space="0" w:color="auto"/>
            </w:tcBorders>
            <w:noWrap/>
            <w:vAlign w:val="center"/>
          </w:tcPr>
          <w:p w14:paraId="5517E076" w14:textId="3E12F43B" w:rsidR="00DE6545" w:rsidRDefault="006A67F2">
            <w:pPr>
              <w:widowControl/>
              <w:jc w:val="center"/>
              <w:rPr>
                <w:rFonts w:ascii="微软雅黑" w:eastAsia="微软雅黑" w:hAnsi="微软雅黑" w:cs="微软雅黑"/>
                <w:sz w:val="24"/>
                <w:szCs w:val="24"/>
              </w:rPr>
            </w:pPr>
            <w:r>
              <w:rPr>
                <w:rFonts w:ascii="宋体" w:eastAsia="宋体" w:hAnsi="宋体" w:cs="宋体"/>
                <w:bCs/>
                <w:color w:val="000000"/>
                <w:kern w:val="0"/>
                <w:sz w:val="24"/>
                <w:szCs w:val="24"/>
              </w:rPr>
              <w:t>Professor Jiang Yushi</w:t>
            </w:r>
          </w:p>
        </w:tc>
      </w:tr>
      <w:tr w:rsidR="00DE6545" w14:paraId="13A04377" w14:textId="77777777">
        <w:trPr>
          <w:trHeight w:val="678"/>
          <w:jc w:val="center"/>
        </w:trPr>
        <w:tc>
          <w:tcPr>
            <w:tcW w:w="1696" w:type="dxa"/>
            <w:tcBorders>
              <w:top w:val="nil"/>
              <w:left w:val="single" w:sz="4" w:space="0" w:color="auto"/>
              <w:bottom w:val="single" w:sz="4" w:space="0" w:color="auto"/>
              <w:right w:val="single" w:sz="4" w:space="0" w:color="auto"/>
            </w:tcBorders>
            <w:noWrap/>
            <w:vAlign w:val="center"/>
          </w:tcPr>
          <w:p w14:paraId="5B0EBA26" w14:textId="77777777" w:rsidR="00DE6545" w:rsidRDefault="006E3F14">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专业：</w:t>
            </w:r>
          </w:p>
        </w:tc>
        <w:tc>
          <w:tcPr>
            <w:tcW w:w="2244" w:type="dxa"/>
            <w:tcBorders>
              <w:top w:val="nil"/>
              <w:left w:val="nil"/>
              <w:bottom w:val="single" w:sz="4" w:space="0" w:color="auto"/>
              <w:right w:val="single" w:sz="4" w:space="0" w:color="auto"/>
            </w:tcBorders>
            <w:noWrap/>
            <w:vAlign w:val="center"/>
          </w:tcPr>
          <w:p w14:paraId="383B4C1C" w14:textId="7F1C7E07" w:rsidR="00DE6545" w:rsidRPr="006A67F2" w:rsidRDefault="006A67F2">
            <w:pPr>
              <w:widowControl/>
              <w:jc w:val="center"/>
              <w:rPr>
                <w:rFonts w:ascii="Times New Roman" w:eastAsia="宋体" w:hAnsi="Times New Roman" w:cs="Times New Roman"/>
                <w:bCs/>
                <w:color w:val="000000"/>
                <w:kern w:val="0"/>
                <w:sz w:val="24"/>
                <w:szCs w:val="24"/>
              </w:rPr>
            </w:pPr>
            <w:r w:rsidRPr="006A67F2">
              <w:rPr>
                <w:rFonts w:ascii="Times New Roman" w:eastAsia="微软雅黑" w:hAnsi="Times New Roman" w:cs="Times New Roman"/>
                <w:sz w:val="24"/>
                <w:szCs w:val="24"/>
              </w:rPr>
              <w:t>Business Administration</w:t>
            </w:r>
          </w:p>
        </w:tc>
        <w:tc>
          <w:tcPr>
            <w:tcW w:w="1803" w:type="dxa"/>
            <w:tcBorders>
              <w:top w:val="nil"/>
              <w:left w:val="nil"/>
              <w:bottom w:val="single" w:sz="4" w:space="0" w:color="auto"/>
              <w:right w:val="single" w:sz="4" w:space="0" w:color="auto"/>
            </w:tcBorders>
            <w:noWrap/>
            <w:vAlign w:val="center"/>
          </w:tcPr>
          <w:p w14:paraId="6AEB27D6" w14:textId="77777777" w:rsidR="00DE6545" w:rsidRDefault="006E3F14">
            <w:pPr>
              <w:widowControl/>
              <w:jc w:val="center"/>
              <w:rPr>
                <w:rFonts w:ascii="宋体" w:eastAsia="宋体" w:hAnsi="宋体" w:cs="宋体"/>
                <w:b/>
                <w:color w:val="000000"/>
                <w:kern w:val="0"/>
                <w:sz w:val="28"/>
                <w:szCs w:val="28"/>
              </w:rPr>
            </w:pPr>
            <w:r>
              <w:rPr>
                <w:rFonts w:ascii="宋体" w:eastAsia="宋体" w:hAnsi="宋体" w:cs="宋体" w:hint="eastAsia"/>
                <w:b/>
                <w:color w:val="000000"/>
                <w:kern w:val="0"/>
                <w:sz w:val="28"/>
                <w:szCs w:val="28"/>
              </w:rPr>
              <w:t>研究方向：</w:t>
            </w:r>
          </w:p>
        </w:tc>
        <w:tc>
          <w:tcPr>
            <w:tcW w:w="3951" w:type="dxa"/>
            <w:tcBorders>
              <w:top w:val="nil"/>
              <w:left w:val="nil"/>
              <w:bottom w:val="single" w:sz="4" w:space="0" w:color="auto"/>
              <w:right w:val="single" w:sz="4" w:space="0" w:color="auto"/>
            </w:tcBorders>
            <w:noWrap/>
            <w:vAlign w:val="center"/>
          </w:tcPr>
          <w:p w14:paraId="2B9DB054" w14:textId="6D1A87E5" w:rsidR="00DE6545" w:rsidRPr="009C59A4" w:rsidRDefault="006A67F2">
            <w:pPr>
              <w:widowControl/>
              <w:jc w:val="center"/>
              <w:rPr>
                <w:rFonts w:ascii="Times New Roman" w:eastAsia="微软雅黑" w:hAnsi="Times New Roman" w:cs="Times New Roman"/>
                <w:sz w:val="24"/>
                <w:szCs w:val="24"/>
              </w:rPr>
            </w:pPr>
            <w:r>
              <w:rPr>
                <w:rFonts w:ascii="Times New Roman" w:eastAsia="微软雅黑" w:hAnsi="Times New Roman" w:cs="Times New Roman"/>
                <w:sz w:val="24"/>
                <w:szCs w:val="24"/>
              </w:rPr>
              <w:t>Business Administration</w:t>
            </w:r>
          </w:p>
        </w:tc>
      </w:tr>
      <w:tr w:rsidR="00DE6545" w14:paraId="1D0E278D" w14:textId="77777777">
        <w:trPr>
          <w:trHeight w:val="678"/>
          <w:jc w:val="center"/>
        </w:trPr>
        <w:tc>
          <w:tcPr>
            <w:tcW w:w="1696" w:type="dxa"/>
            <w:tcBorders>
              <w:top w:val="nil"/>
              <w:left w:val="single" w:sz="4" w:space="0" w:color="auto"/>
              <w:bottom w:val="single" w:sz="4" w:space="0" w:color="auto"/>
              <w:right w:val="single" w:sz="4" w:space="0" w:color="auto"/>
            </w:tcBorders>
            <w:noWrap/>
            <w:vAlign w:val="center"/>
          </w:tcPr>
          <w:p w14:paraId="4F59A080" w14:textId="77777777" w:rsidR="00DE6545" w:rsidRDefault="006E3F14">
            <w:pPr>
              <w:widowControl/>
              <w:jc w:val="left"/>
              <w:rPr>
                <w:rFonts w:ascii="宋体" w:eastAsia="宋体" w:hAnsi="宋体" w:cs="宋体"/>
                <w:b/>
                <w:color w:val="000000"/>
                <w:kern w:val="0"/>
                <w:sz w:val="28"/>
                <w:szCs w:val="28"/>
              </w:rPr>
            </w:pPr>
            <w:r>
              <w:rPr>
                <w:rFonts w:ascii="宋体" w:eastAsia="宋体" w:hAnsi="宋体" w:cs="宋体" w:hint="eastAsia"/>
                <w:b/>
                <w:color w:val="000000"/>
                <w:kern w:val="0"/>
                <w:sz w:val="28"/>
                <w:szCs w:val="28"/>
              </w:rPr>
              <w:t>论文题目：</w:t>
            </w:r>
          </w:p>
        </w:tc>
        <w:tc>
          <w:tcPr>
            <w:tcW w:w="7998" w:type="dxa"/>
            <w:gridSpan w:val="3"/>
            <w:tcBorders>
              <w:top w:val="nil"/>
              <w:left w:val="nil"/>
              <w:bottom w:val="single" w:sz="4" w:space="0" w:color="auto"/>
              <w:right w:val="single" w:sz="4" w:space="0" w:color="auto"/>
            </w:tcBorders>
            <w:noWrap/>
            <w:vAlign w:val="center"/>
          </w:tcPr>
          <w:p w14:paraId="76E07233" w14:textId="0924CC95" w:rsidR="00DE6545" w:rsidRPr="009C59A4" w:rsidRDefault="006A67F2" w:rsidP="0070531A">
            <w:pPr>
              <w:widowControl/>
              <w:rPr>
                <w:rFonts w:ascii="Times New Roman" w:eastAsia="宋体" w:hAnsi="Times New Roman" w:cs="Times New Roman"/>
                <w:color w:val="000000"/>
                <w:kern w:val="0"/>
                <w:sz w:val="24"/>
                <w:szCs w:val="24"/>
              </w:rPr>
            </w:pPr>
            <w:r>
              <w:rPr>
                <w:rFonts w:ascii="Times New Roman" w:hAnsi="Times New Roman" w:cs="Times New Roman"/>
                <w:b/>
                <w:bCs/>
                <w:sz w:val="24"/>
              </w:rPr>
              <w:t xml:space="preserve">Firm Carbon Orientation and Green Innovation: Evidence from Chinese Manufacturing Firms </w:t>
            </w:r>
          </w:p>
        </w:tc>
      </w:tr>
      <w:tr w:rsidR="00DE6545" w14:paraId="6D395A80" w14:textId="77777777">
        <w:trPr>
          <w:trHeight w:val="704"/>
          <w:jc w:val="center"/>
        </w:trPr>
        <w:tc>
          <w:tcPr>
            <w:tcW w:w="9694" w:type="dxa"/>
            <w:gridSpan w:val="4"/>
            <w:tcBorders>
              <w:top w:val="single" w:sz="4" w:space="0" w:color="auto"/>
              <w:left w:val="single" w:sz="4" w:space="0" w:color="auto"/>
              <w:bottom w:val="single" w:sz="4" w:space="0" w:color="auto"/>
              <w:right w:val="single" w:sz="4" w:space="0" w:color="auto"/>
            </w:tcBorders>
            <w:noWrap/>
            <w:vAlign w:val="center"/>
          </w:tcPr>
          <w:p w14:paraId="6E0A8908" w14:textId="77777777" w:rsidR="00DE6545" w:rsidRDefault="006E3F14">
            <w:pPr>
              <w:widowControl/>
              <w:jc w:val="center"/>
              <w:rPr>
                <w:rFonts w:ascii="宋体" w:eastAsia="宋体" w:hAnsi="宋体" w:cs="宋体"/>
                <w:b/>
                <w:color w:val="000000"/>
                <w:kern w:val="0"/>
                <w:sz w:val="28"/>
                <w:szCs w:val="28"/>
              </w:rPr>
            </w:pPr>
            <w:r>
              <w:rPr>
                <w:rFonts w:ascii="宋体" w:eastAsia="宋体" w:hAnsi="宋体" w:cs="宋体" w:hint="eastAsia"/>
                <w:b/>
                <w:color w:val="000000"/>
                <w:kern w:val="0"/>
                <w:sz w:val="28"/>
                <w:szCs w:val="28"/>
              </w:rPr>
              <w:t>摘要</w:t>
            </w:r>
          </w:p>
        </w:tc>
      </w:tr>
      <w:tr w:rsidR="00DE6545" w14:paraId="52FC07B6" w14:textId="77777777">
        <w:trPr>
          <w:trHeight w:val="704"/>
          <w:jc w:val="center"/>
        </w:trPr>
        <w:tc>
          <w:tcPr>
            <w:tcW w:w="9694" w:type="dxa"/>
            <w:gridSpan w:val="4"/>
            <w:tcBorders>
              <w:top w:val="single" w:sz="4" w:space="0" w:color="auto"/>
              <w:left w:val="single" w:sz="4" w:space="0" w:color="auto"/>
              <w:bottom w:val="single" w:sz="4" w:space="0" w:color="auto"/>
              <w:right w:val="single" w:sz="4" w:space="0" w:color="auto"/>
            </w:tcBorders>
            <w:noWrap/>
            <w:vAlign w:val="center"/>
          </w:tcPr>
          <w:p w14:paraId="04368712" w14:textId="77777777" w:rsidR="00D34370" w:rsidRDefault="00D34370" w:rsidP="00D34370">
            <w:pPr>
              <w:spacing w:line="360" w:lineRule="auto"/>
              <w:ind w:firstLine="576"/>
              <w:rPr>
                <w:rFonts w:ascii="宋体" w:eastAsia="宋体" w:hAnsi="宋体"/>
                <w:bCs/>
                <w:sz w:val="24"/>
                <w:szCs w:val="24"/>
              </w:rPr>
            </w:pPr>
            <w:r w:rsidRPr="00D34370">
              <w:rPr>
                <w:rFonts w:ascii="宋体" w:eastAsia="宋体" w:hAnsi="宋体"/>
                <w:bCs/>
                <w:sz w:val="24"/>
                <w:szCs w:val="24"/>
              </w:rPr>
              <w:t>在碳达峰和碳中和目标的背景下，有效推动可持续发展至关重要。考虑到在气候可持续时代减少碳排放的必要性，本研究探讨了企业碳导向（企业碳导向，Firm Carbon Orientation，FCO）对绿色创新（绿色创新，Green Innovation，GI）的影响。以往研究通常基于利益相关者和制度理论，关注环境法规、公众期望、消费者需求和竞争压力，同时涉及技术能力、管理关注、组织能力和环境伦理。这些资源和能力使企业能够开发和实施与其战略目标和环境承诺相一致的绿色创新，但对于特定因素是否以及如何驱动绿色创新、哪些因素在特定背景下重要以及内部驱动因素如何推动绿色创新的发展上缺乏明确的共识。文献中的这一空白引发了企业如何利用其内部能力提升环境绩效，并使其战略与可持续目标相一致的重要问题。因此，本研究基于合法性理论探讨了FCO作为绿色创新的重要驱动因素，它帮助企业增强环境合法性，并战略性地利用创新能力将可持续承诺转化为绿色创新成果。</w:t>
            </w:r>
          </w:p>
          <w:p w14:paraId="52E0E5BF" w14:textId="77777777" w:rsidR="00D34370" w:rsidRDefault="00D34370" w:rsidP="00D34370">
            <w:pPr>
              <w:spacing w:line="360" w:lineRule="auto"/>
              <w:ind w:firstLine="576"/>
              <w:rPr>
                <w:rFonts w:ascii="宋体" w:eastAsia="宋体" w:hAnsi="宋体"/>
                <w:bCs/>
                <w:sz w:val="24"/>
                <w:szCs w:val="24"/>
              </w:rPr>
            </w:pPr>
            <w:r w:rsidRPr="00D34370">
              <w:rPr>
                <w:rFonts w:ascii="宋体" w:eastAsia="宋体" w:hAnsi="宋体"/>
                <w:bCs/>
                <w:sz w:val="24"/>
                <w:szCs w:val="24"/>
              </w:rPr>
              <w:t>在中国制造企业的背景下，本文围绕三项研究展开，每项研究都对FCO促进GI的条件和机制提供了独特的视角。第一个研究表明FCO是绿色创新的关键驱动因素。通过将合法性与资源基础观（RBV）相结合，本研究提出FCO对绿色创新的影响取决于绿色知识资本（绿色知识资本，Green Intellectual Capital，GIC），因为GIC通过提高资源效率和减少碳排放，帮助企业将可持续承诺转化为实质性提升。本文使用文本分析的方法构建了FCO和GIC两个变量的测量。由于《巴黎协定》，数据采用2016年至2022年的数据。通过使用Hausman检验评估固定效应模型和随机效应模型的一致性后，基于固定效应回归模型进行基线回归分析。结果显示FCO对绿色创新有显著影响，GIC及其维度进一步增强了这一影响。此外，还进行了一系列的稳健性检验和内生性分析，表明FCO和GIC对绿色创新的影响是稳健的，并表现出外生性。本研究通过文本分析开创性地发展了中国制造企业FCO和GIC的测量方法，突显了FCO作为促进绿色创新的内部行为因素的关键作用，并揭示了GIC在增强FCO对绿色创新影响中的重要性。</w:t>
            </w:r>
          </w:p>
          <w:p w14:paraId="5FB97558" w14:textId="77777777" w:rsidR="00D34370" w:rsidRDefault="00D34370" w:rsidP="00D34370">
            <w:pPr>
              <w:spacing w:line="360" w:lineRule="auto"/>
              <w:ind w:firstLine="576"/>
              <w:rPr>
                <w:rFonts w:ascii="宋体" w:eastAsia="宋体" w:hAnsi="宋体"/>
                <w:bCs/>
                <w:sz w:val="24"/>
                <w:szCs w:val="24"/>
              </w:rPr>
            </w:pPr>
            <w:r w:rsidRPr="00D34370">
              <w:rPr>
                <w:rFonts w:ascii="宋体" w:eastAsia="宋体" w:hAnsi="宋体"/>
                <w:bCs/>
                <w:sz w:val="24"/>
                <w:szCs w:val="24"/>
              </w:rPr>
              <w:lastRenderedPageBreak/>
              <w:t>第二个研究考察了FCO在调节因素背景下对绿色创新的影响，旨在提高企业的环境合法性并利用创新能力实现可持续承诺。本研究通过将合法性理论与RBV相结合，揭示了研发投资（研发投资，Research and Development，R&amp;D）和企业数字化转型（数字化转型，Digital Transformation，DT）作为FCO与绿色创新之间的调节因素的影响，从而丰富了这一领域的文献。**受2015年《巴黎协定》的推动，样本包括2016年至2022年的A股上市中国制造企业。文本分析被用于测量FCO和DT，采用Hausman检验比较固定效应和随机效应模型，最终应用固定效应回归模型获得基线结果。研究发现FCO与绿色创新之间存在显著的正相关关系，研发投资进一步增强了这一影响。此外，研究结果表明数字化转型显著增强了FCO对绿色创新的影响。本研究通过整合合法性理论与RBV理论，为FCO对绿色创新的影响提供了实证证据，同时强调了研发投资和数字化转型的调节作用。</w:t>
            </w:r>
          </w:p>
          <w:p w14:paraId="71C90D46" w14:textId="77777777" w:rsidR="00D34370" w:rsidRDefault="00D34370" w:rsidP="00D34370">
            <w:pPr>
              <w:spacing w:line="360" w:lineRule="auto"/>
              <w:ind w:firstLine="576"/>
              <w:rPr>
                <w:rFonts w:ascii="宋体" w:eastAsia="宋体" w:hAnsi="宋体"/>
                <w:bCs/>
                <w:sz w:val="24"/>
                <w:szCs w:val="24"/>
              </w:rPr>
            </w:pPr>
            <w:r w:rsidRPr="00D34370">
              <w:rPr>
                <w:rFonts w:ascii="宋体" w:eastAsia="宋体" w:hAnsi="宋体"/>
                <w:bCs/>
                <w:sz w:val="24"/>
                <w:szCs w:val="24"/>
              </w:rPr>
              <w:t>随着可持续发展使碳排放减少变得更加重要，第三个研究考察了气候可持续发展时代下财务约束（财务约束，Financial Constraint，FC）和环境保护管理系统（环境保护管理系统，Environmental Protection Management System，EPMS）如何中介FCO对绿色创新的影响。研究旨在提升企业环境合法性并利用创新能力实现可持续目标。**将合法性理论与RBV相结合，揭示FC和EPMS作为FCO与绿色创新之间的中介因素，丰富了相关文献。**在2015年《巴黎协定》的推动下，样本涵盖2016年至2022年的A股上市中国制造企业。文本分析被用于测量FCO，Hausman检验用于比较固定效应和随机效应模型，并采用固定效应回归模型进行基线数据分析。研究结果表明FC显著并负向中介FCO与绿色创新之间的关系，而EPMS则显著并正向中介FCO对绿色创新的影响。一系列的稳健性和内生性检验验证了结果的有效性。</w:t>
            </w:r>
          </w:p>
          <w:p w14:paraId="3BDEF944" w14:textId="2FDDF9E8" w:rsidR="00D34370" w:rsidRPr="00D34370" w:rsidRDefault="00D34370" w:rsidP="00D34370">
            <w:pPr>
              <w:spacing w:line="360" w:lineRule="auto"/>
              <w:ind w:firstLine="576"/>
              <w:rPr>
                <w:rFonts w:ascii="宋体" w:eastAsia="宋体" w:hAnsi="宋体"/>
                <w:bCs/>
                <w:sz w:val="24"/>
                <w:szCs w:val="24"/>
              </w:rPr>
            </w:pPr>
            <w:r w:rsidRPr="00D34370">
              <w:rPr>
                <w:rFonts w:ascii="宋体" w:eastAsia="宋体" w:hAnsi="宋体"/>
                <w:bCs/>
                <w:sz w:val="24"/>
                <w:szCs w:val="24"/>
              </w:rPr>
              <w:t>本研究通过文本分析开创性地发展了中国制造企业FCO和GIC的测量方法，为气候可持续性和战略导向文献做出了重要贡献。同时，通过文本分析测量这些构念提供了一种新颖且更细致的方式来捕捉这些关键因素。研究强调了FCO作为促进绿色创新的内部行为因素的重要作用，并揭示了资源和能力在增强FCO对绿色创新影响中的重要性。此外，本研究首次考察了FCO对绿色创新的实际影响，基于合法性理论做出了重要贡献。以往研究主要集中于影响绿色创新的外部因素，包括外部法规和股东压力。本研究提供了新的视角，阐明企业对减少碳排放的关注如何成为其绿色创新倡议的主要动力，从而更全面地理解影响组织采用绿色创新的因素。研究显著推进了文献，不仅引入了“企业碳导向”概念及其实证影响，</w:t>
            </w:r>
            <w:proofErr w:type="gramStart"/>
            <w:r w:rsidRPr="00D34370">
              <w:rPr>
                <w:rFonts w:ascii="宋体" w:eastAsia="宋体" w:hAnsi="宋体"/>
                <w:bCs/>
                <w:sz w:val="24"/>
                <w:szCs w:val="24"/>
              </w:rPr>
              <w:t>还独特</w:t>
            </w:r>
            <w:proofErr w:type="gramEnd"/>
            <w:r w:rsidRPr="00D34370">
              <w:rPr>
                <w:rFonts w:ascii="宋体" w:eastAsia="宋体" w:hAnsi="宋体"/>
                <w:bCs/>
                <w:sz w:val="24"/>
                <w:szCs w:val="24"/>
              </w:rPr>
              <w:t>地探讨了资源和能力在FCO与绿色创新关系中的重要性，提供了对碳导</w:t>
            </w:r>
            <w:r w:rsidRPr="00D34370">
              <w:rPr>
                <w:rFonts w:ascii="宋体" w:eastAsia="宋体" w:hAnsi="宋体"/>
                <w:bCs/>
                <w:sz w:val="24"/>
                <w:szCs w:val="24"/>
              </w:rPr>
              <w:lastRenderedPageBreak/>
              <w:t>向企业成功转化其环境承诺为绿色创新成果的特定资源和能力的新见解。</w:t>
            </w:r>
          </w:p>
          <w:p w14:paraId="43076395" w14:textId="740D88C1" w:rsidR="00DE6545" w:rsidRPr="009C59A4" w:rsidRDefault="00D34370" w:rsidP="00D34370">
            <w:pPr>
              <w:spacing w:line="360" w:lineRule="auto"/>
              <w:rPr>
                <w:bCs/>
                <w:sz w:val="24"/>
                <w:szCs w:val="24"/>
              </w:rPr>
            </w:pPr>
            <w:r w:rsidRPr="00D34370">
              <w:rPr>
                <w:rFonts w:ascii="宋体" w:eastAsia="宋体" w:hAnsi="宋体"/>
                <w:b/>
                <w:sz w:val="24"/>
                <w:szCs w:val="24"/>
              </w:rPr>
              <w:t>关键词：</w:t>
            </w:r>
            <w:r w:rsidRPr="00D34370">
              <w:rPr>
                <w:rFonts w:ascii="宋体" w:eastAsia="宋体" w:hAnsi="宋体"/>
                <w:bCs/>
                <w:sz w:val="24"/>
                <w:szCs w:val="24"/>
              </w:rPr>
              <w:t>碳导向; 绿色创新; 绿色知识资本; 研发; 数字化转型; 财务约束; 环境保护</w:t>
            </w:r>
            <w:r w:rsidRPr="00D34370">
              <w:rPr>
                <w:bCs/>
                <w:sz w:val="24"/>
                <w:szCs w:val="24"/>
              </w:rPr>
              <w:t xml:space="preserve"> </w:t>
            </w:r>
          </w:p>
        </w:tc>
      </w:tr>
    </w:tbl>
    <w:p w14:paraId="29E8AD79" w14:textId="77777777" w:rsidR="00DE6545" w:rsidRDefault="00DE6545"/>
    <w:sectPr w:rsidR="00DE654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48892" w14:textId="77777777" w:rsidR="00F14E2B" w:rsidRDefault="00F14E2B" w:rsidP="002A18C4">
      <w:r>
        <w:separator/>
      </w:r>
    </w:p>
  </w:endnote>
  <w:endnote w:type="continuationSeparator" w:id="0">
    <w:p w14:paraId="19245CB0" w14:textId="77777777" w:rsidR="00F14E2B" w:rsidRDefault="00F14E2B" w:rsidP="002A1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F2A1C" w14:textId="77777777" w:rsidR="00F14E2B" w:rsidRDefault="00F14E2B" w:rsidP="002A18C4">
      <w:r>
        <w:separator/>
      </w:r>
    </w:p>
  </w:footnote>
  <w:footnote w:type="continuationSeparator" w:id="0">
    <w:p w14:paraId="3A15E447" w14:textId="77777777" w:rsidR="00F14E2B" w:rsidRDefault="00F14E2B" w:rsidP="002A18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DYxZDkxMGI0ZWQ5ZTgyNDQ2MzEwY2Y1M2Q5ZGZjNmQifQ=="/>
  </w:docVars>
  <w:rsids>
    <w:rsidRoot w:val="005576BC"/>
    <w:rsid w:val="00013385"/>
    <w:rsid w:val="000542F2"/>
    <w:rsid w:val="000D201A"/>
    <w:rsid w:val="00181310"/>
    <w:rsid w:val="002A18C4"/>
    <w:rsid w:val="002F7616"/>
    <w:rsid w:val="00315570"/>
    <w:rsid w:val="00360F8F"/>
    <w:rsid w:val="00364E8E"/>
    <w:rsid w:val="003941AF"/>
    <w:rsid w:val="00465CAC"/>
    <w:rsid w:val="0048347A"/>
    <w:rsid w:val="004D26D7"/>
    <w:rsid w:val="00521BD2"/>
    <w:rsid w:val="005576BC"/>
    <w:rsid w:val="00611C7E"/>
    <w:rsid w:val="006238F5"/>
    <w:rsid w:val="006A67F2"/>
    <w:rsid w:val="006C3291"/>
    <w:rsid w:val="006E3F14"/>
    <w:rsid w:val="006F4F80"/>
    <w:rsid w:val="0070531A"/>
    <w:rsid w:val="0074426B"/>
    <w:rsid w:val="007E1DBF"/>
    <w:rsid w:val="00842571"/>
    <w:rsid w:val="009B073D"/>
    <w:rsid w:val="009C59A4"/>
    <w:rsid w:val="00B240E4"/>
    <w:rsid w:val="00BA6CB7"/>
    <w:rsid w:val="00C506A6"/>
    <w:rsid w:val="00CF6C5E"/>
    <w:rsid w:val="00D3038E"/>
    <w:rsid w:val="00D34370"/>
    <w:rsid w:val="00DE6545"/>
    <w:rsid w:val="00E17960"/>
    <w:rsid w:val="00E32017"/>
    <w:rsid w:val="00E5650B"/>
    <w:rsid w:val="00F14E2B"/>
    <w:rsid w:val="13F15B63"/>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C83F42"/>
  <w15:docId w15:val="{0DD549A7-57B8-4EB3-89A8-D78B5C627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ahoma" w:hAnsi="Tahoma" w:cs="Tahoma"/>
      <w:sz w:val="16"/>
      <w:szCs w:val="16"/>
    </w:rPr>
  </w:style>
  <w:style w:type="character" w:customStyle="1" w:styleId="a4">
    <w:name w:val="批注框文本 字符"/>
    <w:basedOn w:val="a0"/>
    <w:link w:val="a3"/>
    <w:uiPriority w:val="99"/>
    <w:semiHidden/>
    <w:qFormat/>
    <w:rPr>
      <w:rFonts w:ascii="Tahoma" w:hAnsi="Tahoma" w:cs="Tahoma"/>
      <w:sz w:val="16"/>
      <w:szCs w:val="16"/>
    </w:rPr>
  </w:style>
  <w:style w:type="paragraph" w:styleId="a5">
    <w:name w:val="header"/>
    <w:basedOn w:val="a"/>
    <w:link w:val="a6"/>
    <w:uiPriority w:val="99"/>
    <w:unhideWhenUsed/>
    <w:rsid w:val="002A18C4"/>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A18C4"/>
    <w:rPr>
      <w:kern w:val="2"/>
      <w:sz w:val="18"/>
      <w:szCs w:val="18"/>
      <w:lang w:eastAsia="zh-CN"/>
    </w:rPr>
  </w:style>
  <w:style w:type="paragraph" w:styleId="a7">
    <w:name w:val="footer"/>
    <w:basedOn w:val="a"/>
    <w:link w:val="a8"/>
    <w:uiPriority w:val="99"/>
    <w:unhideWhenUsed/>
    <w:rsid w:val="002A18C4"/>
    <w:pPr>
      <w:tabs>
        <w:tab w:val="center" w:pos="4153"/>
        <w:tab w:val="right" w:pos="8306"/>
      </w:tabs>
      <w:snapToGrid w:val="0"/>
      <w:jc w:val="left"/>
    </w:pPr>
    <w:rPr>
      <w:sz w:val="18"/>
      <w:szCs w:val="18"/>
    </w:rPr>
  </w:style>
  <w:style w:type="character" w:customStyle="1" w:styleId="a8">
    <w:name w:val="页脚 字符"/>
    <w:basedOn w:val="a0"/>
    <w:link w:val="a7"/>
    <w:uiPriority w:val="99"/>
    <w:rsid w:val="002A18C4"/>
    <w:rPr>
      <w:kern w:val="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 R C</Company>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 Ron</dc:creator>
  <cp:lastModifiedBy>JG-pc</cp:lastModifiedBy>
  <cp:revision>2</cp:revision>
  <dcterms:created xsi:type="dcterms:W3CDTF">2025-11-07T01:38:00Z</dcterms:created>
  <dcterms:modified xsi:type="dcterms:W3CDTF">2025-11-07T01:38:00Z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BCE4E471D24D42E381ADA94AA01F3730_12</vt:lpwstr>
  </property>
  <property fmtid="{D5CDD505-2E9C-101B-9397-08002B2CF9AE}" pid="4" name="GrammarlyDocumentId">
    <vt:lpwstr>38b1c1a2611dff057d3a655352a4fb82f9e0e5d4e67be1bcece4781c0a2f83bf</vt:lpwstr>
  </property>
</Properties>
</file>