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62" w:afterLines="20"/>
        <w:jc w:val="center"/>
        <w:rPr>
          <w:rFonts w:ascii="楷体" w:hAnsi="楷体" w:eastAsia="楷体" w:cs="楷体"/>
          <w:spacing w:val="20"/>
          <w:sz w:val="32"/>
          <w:szCs w:val="32"/>
        </w:rPr>
      </w:pPr>
      <w:r>
        <w:rPr>
          <w:rFonts w:hint="eastAsia" w:ascii="华文中宋" w:hAnsi="华文中宋" w:eastAsia="华文中宋" w:cs="华文中宋"/>
          <w:spacing w:val="85"/>
          <w:sz w:val="32"/>
          <w:szCs w:val="32"/>
        </w:rPr>
        <w:t>西南交通大学本科毕业设计（论文）评分表</w:t>
      </w:r>
    </w:p>
    <w:tbl>
      <w:tblPr>
        <w:tblStyle w:val="8"/>
        <w:tblW w:w="14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318"/>
        <w:gridCol w:w="6189"/>
        <w:gridCol w:w="1169"/>
        <w:gridCol w:w="467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09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t>评分项目</w:t>
            </w:r>
          </w:p>
        </w:tc>
        <w:tc>
          <w:tcPr>
            <w:tcW w:w="1318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t>评价指标</w:t>
            </w: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</w:rPr>
              <w:t>评 议 要 素</w:t>
            </w:r>
          </w:p>
        </w:tc>
        <w:tc>
          <w:tcPr>
            <w:tcW w:w="1169" w:type="dxa"/>
            <w:vAlign w:val="center"/>
          </w:tcPr>
          <w:p>
            <w:pPr>
              <w:adjustRightInd w:val="0"/>
              <w:snapToGrid w:val="0"/>
              <w:spacing w:before="93"/>
              <w:jc w:val="center"/>
            </w:pPr>
            <w:r>
              <w:rPr>
                <w:rFonts w:hint="eastAsia"/>
              </w:rPr>
              <w:t>参考分值</w:t>
            </w:r>
          </w:p>
        </w:tc>
        <w:tc>
          <w:tcPr>
            <w:tcW w:w="467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209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</w:pPr>
            <w:r>
              <w:t>质</w:t>
            </w:r>
          </w:p>
          <w:p>
            <w:pPr>
              <w:adjustRightInd w:val="0"/>
              <w:snapToGrid w:val="0"/>
              <w:jc w:val="center"/>
            </w:pPr>
          </w:p>
          <w:p>
            <w:pPr>
              <w:adjustRightInd w:val="0"/>
              <w:snapToGrid w:val="0"/>
              <w:jc w:val="center"/>
            </w:pPr>
            <w:r>
              <w:t>量</w:t>
            </w:r>
          </w:p>
          <w:p>
            <w:pPr>
              <w:adjustRightInd w:val="0"/>
              <w:snapToGrid w:val="0"/>
              <w:jc w:val="center"/>
            </w:pP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评</w:t>
            </w:r>
          </w:p>
          <w:p>
            <w:pPr>
              <w:adjustRightInd w:val="0"/>
              <w:snapToGrid w:val="0"/>
              <w:jc w:val="center"/>
            </w:pP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分</w:t>
            </w:r>
          </w:p>
          <w:p>
            <w:pPr>
              <w:adjustRightInd w:val="0"/>
              <w:snapToGrid w:val="0"/>
              <w:jc w:val="center"/>
            </w:pP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80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选题目的</w:t>
            </w: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及意义</w:t>
            </w: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(10)</w:t>
            </w: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符合专业培养目标，面向专业领域理论或工程实际问题。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有一定的深度和难度，体现对知识综合运用能力的基本要求，具有一定的理论意义或实用价值。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写作和</w:t>
            </w: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学术规范</w:t>
            </w: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(15)</w:t>
            </w: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中外文表达语句通顺，用词严谨，文字流畅。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书写排版规范，图表、图纸、公式符号、缩略词等符合通行科技文献要求。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资料引证、参考文献等符合学术规范和知识产权相关规定。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逻辑构建</w:t>
            </w: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技术路线合理、支撑体系完整，论文</w:t>
            </w:r>
            <w:r>
              <w:t>结构严谨</w:t>
            </w:r>
            <w:r>
              <w:rPr>
                <w:rFonts w:hint="eastAsia"/>
              </w:rPr>
              <w:t>，工作流程清晰，方案设计周密。</w:t>
            </w:r>
          </w:p>
        </w:tc>
        <w:tc>
          <w:tcPr>
            <w:tcW w:w="1169" w:type="dxa"/>
            <w:tcBorders/>
            <w:vAlign w:val="center"/>
          </w:tcPr>
          <w:p>
            <w:pPr>
              <w:spacing w:before="93"/>
              <w:jc w:val="center"/>
              <w:rPr>
                <w:rFonts w:hint="default" w:ascii="Calibri" w:hAnsi="Calibri" w:eastAsia="黑体" w:cs="Calibri"/>
                <w:lang w:val="en-US" w:eastAsia="zh-CN"/>
              </w:rPr>
            </w:pPr>
            <w:r>
              <w:rPr>
                <w:rFonts w:hint="eastAsia" w:ascii="Calibri" w:hAnsi="Calibri" w:eastAsia="黑体" w:cs="Calibri"/>
                <w:lang w:val="en-US" w:eastAsia="zh-CN"/>
              </w:rPr>
              <w:t>10</w:t>
            </w:r>
          </w:p>
        </w:tc>
        <w:tc>
          <w:tcPr>
            <w:tcW w:w="467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专业能力</w:t>
            </w: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(4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spacing w:line="264" w:lineRule="auto"/>
              <w:jc w:val="left"/>
            </w:pPr>
            <w:r>
              <w:t>综合国内外文献，追踪本领域研究现状或行业动态，能有效支撑选题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spacing w:line="264" w:lineRule="auto"/>
              <w:jc w:val="left"/>
            </w:pPr>
            <w:r>
              <w:rPr>
                <w:rFonts w:hint="eastAsia"/>
              </w:rPr>
              <w:t>针对</w:t>
            </w:r>
            <w:r>
              <w:t>复杂工程问题</w:t>
            </w:r>
            <w:r>
              <w:rPr>
                <w:rFonts w:hint="eastAsia"/>
              </w:rPr>
              <w:t>或相关专业问题设计</w:t>
            </w:r>
            <w:r>
              <w:t>解决方</w:t>
            </w:r>
            <w:r>
              <w:rPr>
                <w:rFonts w:hint="eastAsia"/>
              </w:rPr>
              <w:t>案</w:t>
            </w:r>
            <w:r>
              <w:t>，</w:t>
            </w:r>
            <w:r>
              <w:rPr>
                <w:rFonts w:hint="eastAsia"/>
              </w:rPr>
              <w:t>考虑社会、健康、安全、法律、文化以及环境等因素的影响。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10</w:t>
            </w:r>
          </w:p>
        </w:tc>
        <w:tc>
          <w:tcPr>
            <w:tcW w:w="467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spacing w:line="264" w:lineRule="auto"/>
            </w:pPr>
            <w:r>
              <w:t>应用</w:t>
            </w:r>
            <w:r>
              <w:rPr>
                <w:rFonts w:hint="eastAsia"/>
              </w:rPr>
              <w:t>相关领域的</w:t>
            </w:r>
            <w:r>
              <w:t>基础理论</w:t>
            </w:r>
            <w:r>
              <w:rPr>
                <w:rFonts w:hint="eastAsia"/>
              </w:rPr>
              <w:t>和</w:t>
            </w:r>
            <w:r>
              <w:t>专业知识</w:t>
            </w:r>
            <w:r>
              <w:rPr>
                <w:rFonts w:hint="eastAsia"/>
              </w:rPr>
              <w:t>进行</w:t>
            </w:r>
            <w:r>
              <w:t>研究</w:t>
            </w:r>
            <w:r>
              <w:rPr>
                <w:rFonts w:hint="eastAsia"/>
              </w:rPr>
              <w:t>，理论分析与计算正确，实验数据准确可靠，通过信息综合与相关研究对比，得到合理有效的结论。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15</w:t>
            </w:r>
          </w:p>
        </w:tc>
        <w:tc>
          <w:tcPr>
            <w:tcW w:w="467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spacing w:line="264" w:lineRule="auto"/>
            </w:pPr>
            <w:r>
              <w:rPr>
                <w:rFonts w:hint="eastAsia"/>
              </w:rPr>
              <w:t>能合理选择并综合运用专业技术、资源和工具，正确完成对复杂工程问题的模拟和预测。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10</w:t>
            </w:r>
          </w:p>
        </w:tc>
        <w:tc>
          <w:tcPr>
            <w:tcW w:w="467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  <w:bookmarkStart w:id="0" w:name="_GoBack"/>
            <w:bookmarkEnd w:id="0"/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spacing w:line="264" w:lineRule="auto"/>
            </w:pPr>
            <w:r>
              <w:rPr>
                <w:rFonts w:hint="eastAsia"/>
              </w:rPr>
              <w:t>在研究中</w:t>
            </w:r>
            <w:r>
              <w:t>阐明新观点或</w:t>
            </w:r>
            <w:r>
              <w:rPr>
                <w:rFonts w:hint="eastAsia"/>
              </w:rPr>
              <w:t>体现</w:t>
            </w:r>
            <w:r>
              <w:t>经典理论创新性应用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9" w:type="dxa"/>
            <w:vMerge w:val="restart"/>
            <w:vAlign w:val="center"/>
          </w:tcPr>
          <w:p>
            <w:pPr>
              <w:adjustRightInd w:val="0"/>
              <w:snapToGrid w:val="0"/>
            </w:pPr>
            <w:r>
              <w:rPr>
                <w:rFonts w:hint="eastAsia"/>
              </w:rPr>
              <w:t>答辩评分</w:t>
            </w: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答辩</w:t>
            </w:r>
            <w:r>
              <w:t>陈述</w:t>
            </w:r>
            <w:r>
              <w:rPr>
                <w:rFonts w:hint="eastAsia"/>
              </w:rPr>
              <w:t>(5)</w:t>
            </w: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rPr>
                <w:rFonts w:ascii="Calibri" w:hAnsi="Calibri" w:eastAsia="黑体" w:cs="Calibri"/>
              </w:rPr>
            </w:pPr>
            <w:r>
              <w:rPr>
                <w:rFonts w:hint="eastAsia"/>
              </w:rPr>
              <w:t>演示文档完备，熟练掌握设计（论文）内容，讲解流畅，准确表达自己的观点。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回答问题(5)</w:t>
            </w: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rPr>
                <w:rFonts w:ascii="Calibri" w:hAnsi="Calibri" w:eastAsia="黑体" w:cs="Calibri"/>
              </w:rPr>
            </w:pPr>
            <w:r>
              <w:rPr>
                <w:rFonts w:hint="eastAsia"/>
              </w:rPr>
              <w:t>回答问题的观点和概念正确、清晰。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209" w:type="dxa"/>
            <w:vMerge w:val="restart"/>
            <w:vAlign w:val="center"/>
          </w:tcPr>
          <w:p>
            <w:pPr>
              <w:adjustRightInd w:val="0"/>
              <w:snapToGrid w:val="0"/>
            </w:pPr>
            <w:r>
              <w:rPr>
                <w:rFonts w:hint="eastAsia"/>
              </w:rPr>
              <w:t>过程评分</w:t>
            </w:r>
          </w:p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工作量(5)</w:t>
            </w: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  <w:rPr>
                <w:rFonts w:ascii="Calibri" w:hAnsi="Calibri" w:eastAsia="黑体" w:cs="Calibri"/>
              </w:rPr>
            </w:pPr>
            <w:r>
              <w:rPr>
                <w:rFonts w:hint="eastAsia"/>
              </w:rPr>
              <w:t>独立</w:t>
            </w:r>
            <w:r>
              <w:rPr>
                <w:rFonts w:hint="eastAsia" w:ascii="宋体" w:hAnsi="宋体" w:cs="宋体"/>
                <w:szCs w:val="21"/>
              </w:rPr>
              <w:t>完成任务书规定的工作内容，工作量饱满。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20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工作态度(5)</w:t>
            </w:r>
          </w:p>
        </w:tc>
        <w:tc>
          <w:tcPr>
            <w:tcW w:w="6189" w:type="dxa"/>
            <w:vAlign w:val="center"/>
          </w:tcPr>
          <w:p>
            <w:pPr>
              <w:adjustRightInd w:val="0"/>
              <w:snapToGrid w:val="0"/>
            </w:pPr>
            <w:r>
              <w:rPr>
                <w:rFonts w:hint="eastAsia"/>
              </w:rPr>
              <w:t>定期跟指导教师沟通、及时完成指导教师布置的工作任务。</w:t>
            </w:r>
            <w:r>
              <w:t xml:space="preserve"> 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5</w:t>
            </w:r>
          </w:p>
        </w:tc>
        <w:tc>
          <w:tcPr>
            <w:tcW w:w="4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66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871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总 计 得 分</w:t>
            </w:r>
          </w:p>
        </w:tc>
        <w:tc>
          <w:tcPr>
            <w:tcW w:w="1169" w:type="dxa"/>
            <w:vAlign w:val="center"/>
          </w:tcPr>
          <w:p>
            <w:pPr>
              <w:spacing w:before="93"/>
              <w:jc w:val="center"/>
              <w:rPr>
                <w:rFonts w:hint="eastAsia" w:ascii="Calibri" w:hAnsi="Calibri" w:eastAsia="黑体" w:cs="Calibri"/>
              </w:rPr>
            </w:pPr>
            <w:r>
              <w:rPr>
                <w:rFonts w:hint="eastAsia" w:ascii="Calibri" w:hAnsi="Calibri" w:eastAsia="黑体" w:cs="Calibri"/>
              </w:rPr>
              <w:t>100</w:t>
            </w:r>
          </w:p>
        </w:tc>
        <w:tc>
          <w:tcPr>
            <w:tcW w:w="467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</w:tr>
    </w:tbl>
    <w:p>
      <w:pPr>
        <w:adjustRightInd w:val="0"/>
        <w:snapToGrid w:val="0"/>
        <w:spacing w:before="124" w:beforeLines="40"/>
        <w:ind w:firstLine="630" w:firstLineChars="300"/>
      </w:pPr>
      <w:r>
        <w:rPr>
          <w:rFonts w:hint="eastAsia"/>
        </w:rPr>
        <w:t xml:space="preserve">备注：各学院可根据实际情况适当调整参考标准分值。 </w:t>
      </w:r>
      <w:r>
        <w:t xml:space="preserve">                                                       </w:t>
      </w:r>
      <w:r>
        <w:rPr>
          <w:rFonts w:hint="eastAsia"/>
          <w:spacing w:val="11"/>
        </w:rPr>
        <w:t>答辩专家签字</w:t>
      </w:r>
      <w:r>
        <w:rPr>
          <w:rFonts w:hint="eastAsia"/>
        </w:rPr>
        <w:t>：</w:t>
      </w:r>
    </w:p>
    <w:p>
      <w:pPr>
        <w:adjustRightInd w:val="0"/>
        <w:snapToGrid w:val="0"/>
        <w:spacing w:before="124" w:beforeLines="40"/>
        <w:ind w:left="210" w:leftChars="100" w:firstLine="11340" w:firstLineChars="5400"/>
      </w:pPr>
      <w:r>
        <w:rPr>
          <w:rFonts w:hint="eastAsia"/>
        </w:rPr>
        <w:t xml:space="preserve">年 </w:t>
      </w:r>
      <w:r>
        <w:t xml:space="preserve">   </w:t>
      </w:r>
      <w:r>
        <w:rPr>
          <w:rFonts w:hint="eastAsia"/>
        </w:rPr>
        <w:t xml:space="preserve">月 </w:t>
      </w:r>
      <w:r>
        <w:t xml:space="preserve">   </w:t>
      </w:r>
      <w:r>
        <w:rPr>
          <w:rFonts w:hint="eastAsia"/>
        </w:rPr>
        <w:t>日</w:t>
      </w:r>
    </w:p>
    <w:sectPr>
      <w:pgSz w:w="16838" w:h="11906" w:orient="landscape"/>
      <w:pgMar w:top="1021" w:right="1021" w:bottom="1021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900D6"/>
    <w:rsid w:val="00016926"/>
    <w:rsid w:val="000415B9"/>
    <w:rsid w:val="00046F83"/>
    <w:rsid w:val="00050DF8"/>
    <w:rsid w:val="00072249"/>
    <w:rsid w:val="00081CA5"/>
    <w:rsid w:val="000B5769"/>
    <w:rsid w:val="000F2080"/>
    <w:rsid w:val="001138F9"/>
    <w:rsid w:val="0011415F"/>
    <w:rsid w:val="001202FB"/>
    <w:rsid w:val="00187F96"/>
    <w:rsid w:val="001A4EDD"/>
    <w:rsid w:val="00214B5F"/>
    <w:rsid w:val="0024053D"/>
    <w:rsid w:val="00246C5A"/>
    <w:rsid w:val="00247CF2"/>
    <w:rsid w:val="0026046C"/>
    <w:rsid w:val="003047B1"/>
    <w:rsid w:val="00355762"/>
    <w:rsid w:val="00386CEC"/>
    <w:rsid w:val="003B0E26"/>
    <w:rsid w:val="003F338F"/>
    <w:rsid w:val="0044163F"/>
    <w:rsid w:val="00445B17"/>
    <w:rsid w:val="00482A43"/>
    <w:rsid w:val="004937FD"/>
    <w:rsid w:val="004B4453"/>
    <w:rsid w:val="004D3A7C"/>
    <w:rsid w:val="00514418"/>
    <w:rsid w:val="005278BB"/>
    <w:rsid w:val="005419CF"/>
    <w:rsid w:val="005448FC"/>
    <w:rsid w:val="00572FFD"/>
    <w:rsid w:val="00587C1D"/>
    <w:rsid w:val="005F03FE"/>
    <w:rsid w:val="00604812"/>
    <w:rsid w:val="006100CB"/>
    <w:rsid w:val="0062075E"/>
    <w:rsid w:val="006267FF"/>
    <w:rsid w:val="00664E86"/>
    <w:rsid w:val="006816A8"/>
    <w:rsid w:val="006942E4"/>
    <w:rsid w:val="00694EF6"/>
    <w:rsid w:val="006B442F"/>
    <w:rsid w:val="006C2509"/>
    <w:rsid w:val="006C37F6"/>
    <w:rsid w:val="006C4CF1"/>
    <w:rsid w:val="006D450D"/>
    <w:rsid w:val="006F2487"/>
    <w:rsid w:val="00732886"/>
    <w:rsid w:val="007374F1"/>
    <w:rsid w:val="0077078D"/>
    <w:rsid w:val="007974FA"/>
    <w:rsid w:val="00797758"/>
    <w:rsid w:val="007A0019"/>
    <w:rsid w:val="007B016B"/>
    <w:rsid w:val="007B5FB7"/>
    <w:rsid w:val="007D1A73"/>
    <w:rsid w:val="007D32B9"/>
    <w:rsid w:val="007E7B49"/>
    <w:rsid w:val="0082314D"/>
    <w:rsid w:val="008303D1"/>
    <w:rsid w:val="00844868"/>
    <w:rsid w:val="00873A5C"/>
    <w:rsid w:val="008B0650"/>
    <w:rsid w:val="008C70D8"/>
    <w:rsid w:val="008D38C5"/>
    <w:rsid w:val="009246AA"/>
    <w:rsid w:val="009603E1"/>
    <w:rsid w:val="00971F13"/>
    <w:rsid w:val="009C08A8"/>
    <w:rsid w:val="009D3CAE"/>
    <w:rsid w:val="009D6688"/>
    <w:rsid w:val="009E60A2"/>
    <w:rsid w:val="00A55801"/>
    <w:rsid w:val="00AA1810"/>
    <w:rsid w:val="00AB3667"/>
    <w:rsid w:val="00B008C9"/>
    <w:rsid w:val="00B3211B"/>
    <w:rsid w:val="00BB46A6"/>
    <w:rsid w:val="00BC40F6"/>
    <w:rsid w:val="00BF1F04"/>
    <w:rsid w:val="00C04A75"/>
    <w:rsid w:val="00C34847"/>
    <w:rsid w:val="00C43DBF"/>
    <w:rsid w:val="00C456B0"/>
    <w:rsid w:val="00C530B4"/>
    <w:rsid w:val="00C5786E"/>
    <w:rsid w:val="00C909A0"/>
    <w:rsid w:val="00CC4EE8"/>
    <w:rsid w:val="00CC6EF9"/>
    <w:rsid w:val="00CE1FBF"/>
    <w:rsid w:val="00CF737B"/>
    <w:rsid w:val="00D67A33"/>
    <w:rsid w:val="00DA642F"/>
    <w:rsid w:val="00DC080F"/>
    <w:rsid w:val="00E1388B"/>
    <w:rsid w:val="00E50D19"/>
    <w:rsid w:val="00ED1B01"/>
    <w:rsid w:val="00ED2231"/>
    <w:rsid w:val="00F06DE2"/>
    <w:rsid w:val="00F52ACA"/>
    <w:rsid w:val="00F55E28"/>
    <w:rsid w:val="00F67C6E"/>
    <w:rsid w:val="00F73AFD"/>
    <w:rsid w:val="00FB251C"/>
    <w:rsid w:val="00FB28B6"/>
    <w:rsid w:val="00FD3B72"/>
    <w:rsid w:val="00FF0426"/>
    <w:rsid w:val="0BA900D6"/>
    <w:rsid w:val="2BB7226A"/>
    <w:rsid w:val="412A044A"/>
    <w:rsid w:val="4F8D08D6"/>
    <w:rsid w:val="5A767317"/>
    <w:rsid w:val="6B59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uiPriority w:val="0"/>
    <w:pPr>
      <w:jc w:val="left"/>
    </w:pPr>
  </w:style>
  <w:style w:type="paragraph" w:styleId="3">
    <w:name w:val="Balloon Text"/>
    <w:basedOn w:val="1"/>
    <w:link w:val="12"/>
    <w:uiPriority w:val="0"/>
    <w:rPr>
      <w:sz w:val="18"/>
      <w:szCs w:val="18"/>
    </w:rPr>
  </w:style>
  <w:style w:type="paragraph" w:styleId="4">
    <w:name w:val="footer"/>
    <w:basedOn w:val="1"/>
    <w:link w:val="16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uiPriority w:val="0"/>
    <w:rPr>
      <w:b/>
      <w:bCs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uiPriority w:val="0"/>
    <w:rPr>
      <w:sz w:val="21"/>
      <w:szCs w:val="21"/>
    </w:rPr>
  </w:style>
  <w:style w:type="paragraph" w:styleId="11">
    <w:name w:val="List Paragraph"/>
    <w:basedOn w:val="1"/>
    <w:uiPriority w:val="99"/>
    <w:pPr>
      <w:ind w:firstLine="420" w:firstLineChars="200"/>
    </w:pPr>
  </w:style>
  <w:style w:type="character" w:customStyle="1" w:styleId="12">
    <w:name w:val="批注框文本 字符"/>
    <w:basedOn w:val="9"/>
    <w:link w:val="3"/>
    <w:uiPriority w:val="0"/>
    <w:rPr>
      <w:kern w:val="2"/>
      <w:sz w:val="18"/>
      <w:szCs w:val="18"/>
    </w:rPr>
  </w:style>
  <w:style w:type="character" w:customStyle="1" w:styleId="13">
    <w:name w:val="批注文字 字符"/>
    <w:basedOn w:val="9"/>
    <w:link w:val="2"/>
    <w:semiHidden/>
    <w:uiPriority w:val="0"/>
    <w:rPr>
      <w:kern w:val="2"/>
      <w:sz w:val="21"/>
      <w:szCs w:val="24"/>
    </w:rPr>
  </w:style>
  <w:style w:type="character" w:customStyle="1" w:styleId="14">
    <w:name w:val="批注主题 字符"/>
    <w:basedOn w:val="13"/>
    <w:link w:val="6"/>
    <w:semiHidden/>
    <w:uiPriority w:val="0"/>
    <w:rPr>
      <w:b/>
      <w:bCs/>
      <w:kern w:val="2"/>
      <w:sz w:val="21"/>
      <w:szCs w:val="24"/>
    </w:rPr>
  </w:style>
  <w:style w:type="character" w:customStyle="1" w:styleId="15">
    <w:name w:val="页眉 字符"/>
    <w:basedOn w:val="9"/>
    <w:link w:val="5"/>
    <w:uiPriority w:val="0"/>
    <w:rPr>
      <w:kern w:val="2"/>
      <w:sz w:val="18"/>
      <w:szCs w:val="18"/>
    </w:rPr>
  </w:style>
  <w:style w:type="character" w:customStyle="1" w:styleId="16">
    <w:name w:val="页脚 字符"/>
    <w:basedOn w:val="9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887</Characters>
  <Lines>7</Lines>
  <Paragraphs>2</Paragraphs>
  <TotalTime>2</TotalTime>
  <ScaleCrop>false</ScaleCrop>
  <LinksUpToDate>false</LinksUpToDate>
  <CharactersWithSpaces>1040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2022-04-22T07:32:00Z</dcterms:created>
  <dc:creator>蒋</dc:creator>
  <cp:lastModifiedBy>WPS_1602509162</cp:lastModifiedBy>
  <cp:lastPrinted>2022-04-14T00:56:00Z</cp:lastPrinted>
  <dcterms:modified xsi:type="dcterms:W3CDTF">2025-05-07T01:59:52Z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