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line="645" w:lineRule="exact"/>
        <w:ind w:left="0" w:leftChars="0" w:firstLine="0" w:firstLineChars="0"/>
        <w:jc w:val="center"/>
        <w:rPr>
          <w:rFonts w:hint="eastAsia" w:ascii="方正大标宋简体" w:hAnsi="方正大标宋简体" w:eastAsia="方正大标宋简体" w:cs="方正大标宋简体"/>
          <w:sz w:val="44"/>
          <w:szCs w:val="44"/>
        </w:rPr>
      </w:pPr>
      <w:r>
        <w:rPr>
          <w:rFonts w:hint="eastAsia" w:ascii="方正大标宋简体" w:hAnsi="方正大标宋简体" w:eastAsia="方正大标宋简体" w:cs="方正大标宋简体"/>
          <w:sz w:val="44"/>
          <w:szCs w:val="44"/>
        </w:rPr>
        <w:t>建筑学院</w:t>
      </w:r>
      <w:r>
        <w:rPr>
          <w:rFonts w:hint="eastAsia" w:ascii="方正大标宋简体" w:hAnsi="方正大标宋简体" w:eastAsia="方正大标宋简体" w:cs="方正大标宋简体"/>
          <w:sz w:val="44"/>
          <w:szCs w:val="44"/>
          <w:lang w:val="en-US" w:eastAsia="zh-CN"/>
        </w:rPr>
        <w:t>本科生</w:t>
      </w:r>
      <w:r>
        <w:rPr>
          <w:rFonts w:hint="eastAsia" w:ascii="方正大标宋简体" w:hAnsi="方正大标宋简体" w:eastAsia="方正大标宋简体" w:cs="方正大标宋简体"/>
          <w:sz w:val="44"/>
          <w:szCs w:val="44"/>
        </w:rPr>
        <w:t>优秀学生骨干评级办法（试行）</w:t>
      </w:r>
    </w:p>
    <w:p>
      <w:pPr>
        <w:pStyle w:val="4"/>
        <w:spacing w:before="12"/>
        <w:ind w:left="0"/>
        <w:rPr>
          <w:rFonts w:ascii="微软雅黑"/>
          <w:b/>
          <w:sz w:val="38"/>
        </w:rPr>
      </w:pPr>
    </w:p>
    <w:p>
      <w:pPr>
        <w:pStyle w:val="3"/>
        <w:spacing w:before="3"/>
        <w:ind w:left="0" w:leftChars="0" w:firstLine="0" w:firstLineChars="0"/>
        <w:jc w:val="center"/>
        <w:rPr>
          <w:rFonts w:hint="eastAsia" w:ascii="黑体" w:hAnsi="黑体" w:eastAsia="黑体" w:cs="黑体"/>
        </w:rPr>
      </w:pPr>
      <w:r>
        <w:rPr>
          <w:rFonts w:hint="eastAsia" w:ascii="黑体" w:hAnsi="黑体" w:eastAsia="黑体" w:cs="黑体"/>
        </w:rPr>
        <w:t>第一章 总则</w:t>
      </w:r>
    </w:p>
    <w:p>
      <w:pPr>
        <w:pStyle w:val="4"/>
        <w:spacing w:line="364" w:lineRule="auto"/>
        <w:ind w:right="265" w:firstLine="638"/>
        <w:jc w:val="both"/>
      </w:pPr>
      <w:r>
        <w:rPr>
          <w:b/>
          <w:bCs/>
          <w:spacing w:val="-2"/>
        </w:rPr>
        <w:t>第一条</w:t>
      </w:r>
      <w:r>
        <w:rPr>
          <w:spacing w:val="-2"/>
        </w:rPr>
        <w:t xml:space="preserve"> </w:t>
      </w:r>
      <w:r>
        <w:rPr>
          <w:rFonts w:hint="eastAsia"/>
          <w:spacing w:val="-14"/>
        </w:rPr>
        <w:t>为全面贯彻国家教育方针，培养德、智、体、美、劳方面全面发展的社会主义</w:t>
      </w:r>
      <w:r>
        <w:rPr>
          <w:rFonts w:hint="eastAsia"/>
          <w:spacing w:val="-14"/>
          <w:lang w:val="en-US" w:eastAsia="zh-CN"/>
        </w:rPr>
        <w:t>合格</w:t>
      </w:r>
      <w:r>
        <w:rPr>
          <w:rFonts w:hint="eastAsia"/>
          <w:spacing w:val="-14"/>
        </w:rPr>
        <w:t>建设者和</w:t>
      </w:r>
      <w:r>
        <w:rPr>
          <w:rFonts w:hint="eastAsia"/>
          <w:spacing w:val="-14"/>
          <w:lang w:val="en-US" w:eastAsia="zh-CN"/>
        </w:rPr>
        <w:t>可靠</w:t>
      </w:r>
      <w:r>
        <w:rPr>
          <w:rFonts w:hint="eastAsia"/>
          <w:spacing w:val="-14"/>
        </w:rPr>
        <w:t>接班人，依据</w:t>
      </w:r>
      <w:r>
        <w:rPr>
          <w:rFonts w:hint="eastAsia"/>
          <w:spacing w:val="-14"/>
          <w:lang w:val="en-US" w:eastAsia="zh-CN"/>
        </w:rPr>
        <w:t>西南交通大学</w:t>
      </w:r>
      <w:r>
        <w:rPr>
          <w:rFonts w:hint="eastAsia"/>
          <w:spacing w:val="-14"/>
        </w:rPr>
        <w:t>学生管理规定等</w:t>
      </w:r>
      <w:r>
        <w:rPr>
          <w:rFonts w:hint="eastAsia"/>
          <w:spacing w:val="-14"/>
          <w:lang w:val="en-US" w:eastAsia="zh-CN"/>
        </w:rPr>
        <w:t>文件精神</w:t>
      </w:r>
      <w:r>
        <w:rPr>
          <w:rFonts w:hint="eastAsia"/>
          <w:spacing w:val="-14"/>
        </w:rPr>
        <w:t>以及学校章程，制定本办法。</w:t>
      </w:r>
    </w:p>
    <w:p>
      <w:pPr>
        <w:pStyle w:val="4"/>
        <w:spacing w:before="4" w:line="364" w:lineRule="auto"/>
        <w:ind w:right="124" w:firstLine="638"/>
        <w:jc w:val="both"/>
      </w:pPr>
      <w:r>
        <w:rPr>
          <w:b/>
          <w:bCs/>
          <w:spacing w:val="-1"/>
        </w:rPr>
        <w:t>第二条</w:t>
      </w:r>
      <w:r>
        <w:rPr>
          <w:spacing w:val="-1"/>
        </w:rPr>
        <w:t xml:space="preserve"> </w:t>
      </w:r>
      <w:r>
        <w:rPr>
          <w:rFonts w:hint="eastAsia"/>
          <w:spacing w:val="-13"/>
        </w:rPr>
        <w:t>在德、智、体、美、劳方面全面发展</w:t>
      </w:r>
      <w:r>
        <w:rPr>
          <w:rFonts w:hint="eastAsia"/>
          <w:spacing w:val="-13"/>
          <w:lang w:eastAsia="zh-CN"/>
        </w:rPr>
        <w:t>，</w:t>
      </w:r>
      <w:r>
        <w:rPr>
          <w:rFonts w:hint="eastAsia"/>
          <w:spacing w:val="-13"/>
          <w:lang w:val="en-US" w:eastAsia="zh-CN"/>
        </w:rPr>
        <w:t>同时具有</w:t>
      </w:r>
      <w:r>
        <w:rPr>
          <w:rFonts w:hint="eastAsia"/>
          <w:spacing w:val="-13"/>
        </w:rPr>
        <w:t>思想品德、学业成绩、科技创造、体育竞赛、文艺活动、志愿服务及社会实践等方面突出表现的全日制本科生（不含留学生），可以依据本办法申请参评。</w:t>
      </w:r>
    </w:p>
    <w:p>
      <w:pPr>
        <w:pStyle w:val="4"/>
        <w:spacing w:before="4" w:line="364" w:lineRule="auto"/>
        <w:ind w:right="124" w:firstLine="638"/>
        <w:jc w:val="both"/>
        <w:rPr>
          <w:spacing w:val="-1"/>
        </w:rPr>
      </w:pPr>
      <w:r>
        <w:rPr>
          <w:b/>
          <w:bCs/>
          <w:spacing w:val="-1"/>
        </w:rPr>
        <w:t>第三条</w:t>
      </w:r>
      <w:r>
        <w:rPr>
          <w:spacing w:val="-1"/>
        </w:rPr>
        <w:t xml:space="preserve"> 评选坚持“公平、公正、公开”原则。</w:t>
      </w:r>
    </w:p>
    <w:p>
      <w:pPr>
        <w:pStyle w:val="3"/>
        <w:spacing w:before="3"/>
        <w:ind w:left="0" w:leftChars="0" w:firstLine="0" w:firstLineChars="0"/>
        <w:jc w:val="center"/>
        <w:rPr>
          <w:rFonts w:hint="eastAsia" w:ascii="黑体" w:hAnsi="黑体" w:eastAsia="黑体" w:cs="黑体"/>
        </w:rPr>
      </w:pPr>
      <w:r>
        <w:rPr>
          <w:rFonts w:hint="eastAsia" w:ascii="黑体" w:hAnsi="黑体" w:eastAsia="黑体" w:cs="黑体"/>
        </w:rPr>
        <w:t>第二章 等级及评选人数</w:t>
      </w:r>
    </w:p>
    <w:p>
      <w:pPr>
        <w:pStyle w:val="4"/>
        <w:ind w:left="881"/>
        <w:rPr>
          <w:rFonts w:hint="eastAsia" w:eastAsia="仿宋"/>
          <w:lang w:eastAsia="zh-CN"/>
        </w:rPr>
      </w:pPr>
      <w:r>
        <w:rPr>
          <w:b/>
          <w:bCs/>
        </w:rPr>
        <w:t>第</w:t>
      </w:r>
      <w:r>
        <w:rPr>
          <w:rFonts w:hint="eastAsia"/>
          <w:b/>
          <w:bCs/>
          <w:lang w:val="en-US" w:eastAsia="zh-CN"/>
        </w:rPr>
        <w:t>四</w:t>
      </w:r>
      <w:r>
        <w:rPr>
          <w:b/>
          <w:bCs/>
        </w:rPr>
        <w:t>条</w:t>
      </w:r>
      <w:r>
        <w:t xml:space="preserve"> 建筑学院优秀学生骨干评级</w:t>
      </w:r>
      <w:r>
        <w:rPr>
          <w:rFonts w:hint="eastAsia"/>
          <w:lang w:val="en-US" w:eastAsia="zh-CN"/>
        </w:rPr>
        <w:t>及评选比例</w:t>
      </w:r>
      <w:r>
        <w:rPr>
          <w:rFonts w:hint="eastAsia"/>
          <w:lang w:eastAsia="zh-CN"/>
        </w:rPr>
        <w:t>：</w:t>
      </w:r>
    </w:p>
    <w:p>
      <w:pPr>
        <w:pStyle w:val="9"/>
        <w:numPr>
          <w:ilvl w:val="0"/>
          <w:numId w:val="0"/>
        </w:numPr>
        <w:tabs>
          <w:tab w:val="left" w:pos="1682"/>
        </w:tabs>
        <w:spacing w:before="214" w:after="0" w:line="240" w:lineRule="auto"/>
        <w:ind w:left="880" w:leftChars="0" w:right="0" w:rightChars="0"/>
        <w:jc w:val="left"/>
        <w:rPr>
          <w:sz w:val="32"/>
        </w:rPr>
      </w:pPr>
      <w:r>
        <w:rPr>
          <w:rFonts w:hint="eastAsia"/>
          <w:sz w:val="32"/>
          <w:lang w:val="en-US" w:eastAsia="zh-CN"/>
        </w:rPr>
        <w:t>1.</w:t>
      </w:r>
      <w:r>
        <w:rPr>
          <w:sz w:val="32"/>
        </w:rPr>
        <w:t>年级总人数的0.5 %评为优秀学生骨干一</w:t>
      </w:r>
      <w:r>
        <w:rPr>
          <w:rFonts w:hint="eastAsia"/>
          <w:sz w:val="32"/>
          <w:lang w:val="en-US" w:eastAsia="zh-CN"/>
        </w:rPr>
        <w:t>等</w:t>
      </w:r>
      <w:r>
        <w:rPr>
          <w:rFonts w:hint="eastAsia"/>
          <w:sz w:val="32"/>
          <w:lang w:eastAsia="zh-CN"/>
        </w:rPr>
        <w:t>；</w:t>
      </w:r>
    </w:p>
    <w:p>
      <w:pPr>
        <w:pStyle w:val="9"/>
        <w:numPr>
          <w:ilvl w:val="0"/>
          <w:numId w:val="0"/>
        </w:numPr>
        <w:tabs>
          <w:tab w:val="left" w:pos="1682"/>
        </w:tabs>
        <w:spacing w:before="214" w:after="0" w:line="240" w:lineRule="auto"/>
        <w:ind w:left="880" w:leftChars="0" w:right="0" w:rightChars="0"/>
        <w:jc w:val="left"/>
        <w:rPr>
          <w:rFonts w:hint="eastAsia"/>
          <w:sz w:val="32"/>
          <w:lang w:val="en-US" w:eastAsia="zh-CN"/>
        </w:rPr>
      </w:pPr>
      <w:r>
        <w:rPr>
          <w:rFonts w:hint="eastAsia"/>
          <w:sz w:val="32"/>
          <w:lang w:val="en-US" w:eastAsia="zh-CN"/>
        </w:rPr>
        <w:t>2.年级总人数的1%评为优秀学生骨干二等；</w:t>
      </w:r>
    </w:p>
    <w:p>
      <w:pPr>
        <w:pStyle w:val="9"/>
        <w:numPr>
          <w:ilvl w:val="0"/>
          <w:numId w:val="0"/>
        </w:numPr>
        <w:tabs>
          <w:tab w:val="left" w:pos="1682"/>
        </w:tabs>
        <w:spacing w:before="214" w:after="0" w:line="240" w:lineRule="auto"/>
        <w:ind w:left="880" w:leftChars="0" w:right="0" w:rightChars="0"/>
        <w:jc w:val="left"/>
        <w:rPr>
          <w:rFonts w:hint="eastAsia"/>
          <w:sz w:val="32"/>
          <w:lang w:val="en-US" w:eastAsia="zh-CN"/>
        </w:rPr>
      </w:pPr>
      <w:r>
        <w:rPr>
          <w:rFonts w:hint="eastAsia"/>
          <w:sz w:val="32"/>
          <w:lang w:val="en-US" w:eastAsia="zh-CN"/>
        </w:rPr>
        <w:t>3.年级总人数的1.5%评为优秀学生骨干三等；</w:t>
      </w:r>
    </w:p>
    <w:p>
      <w:pPr>
        <w:pStyle w:val="9"/>
        <w:numPr>
          <w:ilvl w:val="0"/>
          <w:numId w:val="0"/>
        </w:numPr>
        <w:tabs>
          <w:tab w:val="left" w:pos="1682"/>
        </w:tabs>
        <w:spacing w:before="214" w:after="0" w:line="240" w:lineRule="auto"/>
        <w:ind w:left="880" w:leftChars="0" w:right="0" w:rightChars="0"/>
        <w:jc w:val="left"/>
        <w:rPr>
          <w:rFonts w:hint="eastAsia"/>
          <w:sz w:val="32"/>
          <w:lang w:val="en-US" w:eastAsia="zh-CN"/>
        </w:rPr>
      </w:pPr>
      <w:r>
        <w:rPr>
          <w:rFonts w:hint="eastAsia"/>
          <w:sz w:val="32"/>
          <w:lang w:val="en-US" w:eastAsia="zh-CN"/>
        </w:rPr>
        <w:t>4.学生组织总人数的3%评为优秀学生骨干一等；</w:t>
      </w:r>
    </w:p>
    <w:p>
      <w:pPr>
        <w:pStyle w:val="9"/>
        <w:numPr>
          <w:ilvl w:val="0"/>
          <w:numId w:val="0"/>
        </w:numPr>
        <w:tabs>
          <w:tab w:val="left" w:pos="1682"/>
        </w:tabs>
        <w:spacing w:before="214" w:after="0" w:line="240" w:lineRule="auto"/>
        <w:ind w:left="880" w:leftChars="0" w:right="0" w:rightChars="0"/>
        <w:jc w:val="left"/>
        <w:rPr>
          <w:rFonts w:hint="eastAsia"/>
          <w:sz w:val="32"/>
          <w:lang w:val="en-US" w:eastAsia="zh-CN"/>
        </w:rPr>
      </w:pPr>
      <w:r>
        <w:rPr>
          <w:rFonts w:hint="eastAsia"/>
          <w:sz w:val="32"/>
          <w:lang w:val="en-US" w:eastAsia="zh-CN"/>
        </w:rPr>
        <w:t>5.学生组织总人数的5%评为优秀学生骨干二等；</w:t>
      </w:r>
    </w:p>
    <w:p>
      <w:pPr>
        <w:pStyle w:val="9"/>
        <w:numPr>
          <w:ilvl w:val="0"/>
          <w:numId w:val="0"/>
        </w:numPr>
        <w:tabs>
          <w:tab w:val="left" w:pos="1682"/>
        </w:tabs>
        <w:spacing w:before="214" w:after="0" w:line="240" w:lineRule="auto"/>
        <w:ind w:left="880" w:leftChars="0" w:right="0" w:rightChars="0"/>
        <w:jc w:val="left"/>
        <w:rPr>
          <w:rFonts w:hint="eastAsia"/>
          <w:sz w:val="32"/>
          <w:lang w:val="en-US" w:eastAsia="zh-CN"/>
        </w:rPr>
      </w:pPr>
      <w:r>
        <w:rPr>
          <w:rFonts w:hint="eastAsia"/>
          <w:sz w:val="32"/>
          <w:lang w:val="en-US" w:eastAsia="zh-CN"/>
        </w:rPr>
        <w:t>6.学生组织总人数的7%评为优秀学生骨干三等；</w:t>
      </w:r>
    </w:p>
    <w:p>
      <w:pPr>
        <w:pStyle w:val="9"/>
        <w:keepNext w:val="0"/>
        <w:keepLines w:val="0"/>
        <w:pageBreakBefore w:val="0"/>
        <w:widowControl w:val="0"/>
        <w:numPr>
          <w:ilvl w:val="0"/>
          <w:numId w:val="0"/>
        </w:numPr>
        <w:tabs>
          <w:tab w:val="left" w:pos="1682"/>
        </w:tabs>
        <w:kinsoku/>
        <w:wordWrap/>
        <w:overflowPunct/>
        <w:topLinePunct w:val="0"/>
        <w:autoSpaceDE w:val="0"/>
        <w:autoSpaceDN w:val="0"/>
        <w:bidi w:val="0"/>
        <w:adjustRightInd/>
        <w:snapToGrid/>
        <w:spacing w:before="214" w:after="0" w:line="360" w:lineRule="auto"/>
        <w:ind w:left="221" w:leftChars="0" w:right="0" w:rightChars="0" w:firstLine="659" w:firstLineChars="206"/>
        <w:jc w:val="left"/>
        <w:textAlignment w:val="auto"/>
        <w:rPr>
          <w:rFonts w:hint="eastAsia"/>
          <w:sz w:val="32"/>
          <w:lang w:val="en-US" w:eastAsia="zh-CN"/>
        </w:rPr>
      </w:pPr>
      <w:r>
        <w:rPr>
          <w:rFonts w:hint="eastAsia"/>
          <w:sz w:val="32"/>
          <w:lang w:val="en-US" w:eastAsia="zh-CN"/>
        </w:rPr>
        <w:t>7.辅导员助理岗位评选人数依照学院学生工作组划拨指标数为准。</w:t>
      </w:r>
    </w:p>
    <w:p>
      <w:pPr>
        <w:pStyle w:val="3"/>
        <w:spacing w:before="3"/>
        <w:ind w:left="0" w:leftChars="0" w:firstLine="0" w:firstLineChars="0"/>
        <w:jc w:val="center"/>
        <w:rPr>
          <w:rFonts w:hint="eastAsia" w:ascii="黑体" w:hAnsi="黑体" w:eastAsia="黑体" w:cs="黑体"/>
        </w:rPr>
      </w:pPr>
      <w:r>
        <w:rPr>
          <w:rFonts w:hint="eastAsia" w:ascii="黑体" w:hAnsi="黑体" w:eastAsia="黑体" w:cs="黑体"/>
        </w:rPr>
        <w:t>第三章 评选条件</w:t>
      </w:r>
    </w:p>
    <w:p>
      <w:pPr>
        <w:pStyle w:val="4"/>
        <w:spacing w:line="364" w:lineRule="auto"/>
        <w:ind w:right="265" w:firstLine="638"/>
        <w:jc w:val="both"/>
        <w:rPr>
          <w:rFonts w:hint="eastAsia"/>
          <w:lang w:val="en-US" w:eastAsia="zh-CN"/>
        </w:rPr>
      </w:pPr>
      <w:r>
        <w:rPr>
          <w:b/>
          <w:bCs/>
        </w:rPr>
        <w:t>第</w:t>
      </w:r>
      <w:r>
        <w:rPr>
          <w:rFonts w:hint="eastAsia"/>
          <w:b/>
          <w:bCs/>
          <w:lang w:val="en-US" w:eastAsia="zh-CN"/>
        </w:rPr>
        <w:t>五</w:t>
      </w:r>
      <w:r>
        <w:rPr>
          <w:b/>
          <w:bCs/>
        </w:rPr>
        <w:t>条</w:t>
      </w:r>
      <w:r>
        <w:t xml:space="preserve"> 参加优秀学生骨干评级的学生应当具备以下基本</w:t>
      </w:r>
      <w:r>
        <w:rPr>
          <w:rFonts w:hint="eastAsia"/>
          <w:lang w:val="en-US" w:eastAsia="zh-CN"/>
        </w:rPr>
        <w:t>条件：</w:t>
      </w:r>
    </w:p>
    <w:p>
      <w:pPr>
        <w:pStyle w:val="4"/>
        <w:spacing w:before="2" w:line="364" w:lineRule="auto"/>
        <w:ind w:right="265" w:firstLine="638"/>
        <w:jc w:val="both"/>
        <w:rPr>
          <w:spacing w:val="-15"/>
        </w:rPr>
      </w:pPr>
      <w:r>
        <w:rPr>
          <w:rFonts w:hint="eastAsia"/>
          <w:spacing w:val="-15"/>
          <w:lang w:val="en-US" w:eastAsia="zh-CN"/>
        </w:rPr>
        <w:t>1.</w:t>
      </w:r>
      <w:r>
        <w:rPr>
          <w:spacing w:val="-15"/>
        </w:rPr>
        <w:t>拥护中国共产党领导，</w:t>
      </w:r>
      <w:r>
        <w:rPr>
          <w:rFonts w:hint="eastAsia"/>
          <w:spacing w:val="-15"/>
        </w:rPr>
        <w:t>树立爱国主义思想，坚定中国特色社会主义道路自信、理论自信、制度自信、文化自性，树立中国特色社会主义共同理想，积极弘扬和践行社会主义核心价值观</w:t>
      </w:r>
      <w:r>
        <w:rPr>
          <w:rFonts w:hint="eastAsia"/>
          <w:spacing w:val="-15"/>
          <w:lang w:eastAsia="zh-CN"/>
        </w:rPr>
        <w:t>；</w:t>
      </w:r>
    </w:p>
    <w:p>
      <w:pPr>
        <w:pStyle w:val="4"/>
        <w:spacing w:before="2" w:line="364" w:lineRule="auto"/>
        <w:ind w:right="265" w:firstLine="638"/>
        <w:jc w:val="both"/>
        <w:rPr>
          <w:rFonts w:hint="eastAsia"/>
          <w:spacing w:val="-15"/>
          <w:lang w:val="en-US" w:eastAsia="zh-CN"/>
        </w:rPr>
      </w:pPr>
      <w:r>
        <w:rPr>
          <w:rFonts w:hint="eastAsia"/>
          <w:spacing w:val="-15"/>
          <w:lang w:val="en-US" w:eastAsia="zh-CN"/>
        </w:rPr>
        <w:t>2.热爱母校，积极践行“竢实扬华，自强不息”的交大精神和交大校训；</w:t>
      </w:r>
    </w:p>
    <w:p>
      <w:pPr>
        <w:pStyle w:val="4"/>
        <w:spacing w:before="2" w:line="364" w:lineRule="auto"/>
        <w:ind w:right="265" w:firstLine="638"/>
        <w:jc w:val="both"/>
        <w:rPr>
          <w:rFonts w:hint="eastAsia"/>
          <w:spacing w:val="-15"/>
          <w:lang w:val="en-US" w:eastAsia="zh-CN"/>
        </w:rPr>
      </w:pPr>
      <w:r>
        <w:rPr>
          <w:rFonts w:hint="eastAsia"/>
          <w:spacing w:val="-15"/>
          <w:lang w:val="en-US" w:eastAsia="zh-CN"/>
        </w:rPr>
        <w:t>3.遵守宪法，法律法规，遵守公民道德规范，遵守学校章程和规章制度，遵守学生行为规范，尊敬师长，团结同学，关心集体，具有良好的行为习惯；</w:t>
      </w:r>
    </w:p>
    <w:p>
      <w:pPr>
        <w:pStyle w:val="4"/>
        <w:spacing w:before="2" w:line="364" w:lineRule="auto"/>
        <w:ind w:right="265" w:firstLine="638"/>
        <w:jc w:val="both"/>
        <w:rPr>
          <w:rFonts w:hint="eastAsia"/>
          <w:spacing w:val="-15"/>
          <w:lang w:val="en-US" w:eastAsia="zh-CN"/>
        </w:rPr>
      </w:pPr>
      <w:r>
        <w:rPr>
          <w:rFonts w:hint="eastAsia"/>
          <w:spacing w:val="-15"/>
          <w:lang w:val="en-US" w:eastAsia="zh-CN"/>
        </w:rPr>
        <w:t>4.刻苦学习，恪守学术道德，勇于探索，积极践行；</w:t>
      </w:r>
    </w:p>
    <w:p>
      <w:pPr>
        <w:pStyle w:val="4"/>
        <w:spacing w:before="2" w:line="364" w:lineRule="auto"/>
        <w:ind w:right="265" w:firstLine="638"/>
        <w:jc w:val="both"/>
        <w:rPr>
          <w:rFonts w:hint="eastAsia"/>
          <w:spacing w:val="-15"/>
          <w:lang w:val="en-US" w:eastAsia="zh-CN"/>
        </w:rPr>
      </w:pPr>
      <w:r>
        <w:rPr>
          <w:rFonts w:hint="eastAsia"/>
          <w:spacing w:val="-15"/>
          <w:lang w:val="en-US" w:eastAsia="zh-CN"/>
        </w:rPr>
        <w:t>5.积极参加各类社会工作和文体活动，身心健康；</w:t>
      </w:r>
    </w:p>
    <w:p>
      <w:pPr>
        <w:pStyle w:val="4"/>
        <w:spacing w:before="2" w:line="364" w:lineRule="auto"/>
        <w:ind w:right="265" w:firstLine="638"/>
        <w:jc w:val="both"/>
        <w:rPr>
          <w:rFonts w:hint="eastAsia"/>
          <w:spacing w:val="-15"/>
          <w:lang w:val="en-US" w:eastAsia="zh-CN"/>
        </w:rPr>
      </w:pPr>
      <w:r>
        <w:rPr>
          <w:rFonts w:hint="eastAsia"/>
          <w:spacing w:val="-15"/>
          <w:lang w:val="en-US" w:eastAsia="zh-CN"/>
        </w:rPr>
        <w:t>6.在学院认定的院级学生组织和班级（团支部）中担任学生骨干任职一学年以上；</w:t>
      </w:r>
    </w:p>
    <w:p>
      <w:pPr>
        <w:pStyle w:val="4"/>
        <w:spacing w:before="2" w:line="364" w:lineRule="auto"/>
        <w:ind w:right="265" w:firstLine="638"/>
        <w:jc w:val="both"/>
        <w:rPr>
          <w:rFonts w:hint="eastAsia"/>
          <w:spacing w:val="-15"/>
          <w:lang w:val="en-US" w:eastAsia="zh-CN"/>
        </w:rPr>
      </w:pPr>
      <w:r>
        <w:rPr>
          <w:rFonts w:hint="eastAsia"/>
          <w:spacing w:val="-15"/>
          <w:lang w:val="en-US" w:eastAsia="zh-CN"/>
        </w:rPr>
        <w:t>7.工作积极主动，富有开拓精神，并能起到骨干带头作用，办事公道，原则性强，群众基础好，威信高，在负责的工作范围内做出较好成绩；</w:t>
      </w:r>
    </w:p>
    <w:p>
      <w:pPr>
        <w:pStyle w:val="4"/>
        <w:spacing w:before="2" w:line="364" w:lineRule="auto"/>
        <w:ind w:right="265" w:firstLine="638"/>
        <w:jc w:val="both"/>
        <w:rPr>
          <w:rFonts w:hint="eastAsia"/>
          <w:spacing w:val="-15"/>
          <w:lang w:val="en-US" w:eastAsia="zh-CN"/>
        </w:rPr>
      </w:pPr>
      <w:r>
        <w:rPr>
          <w:rFonts w:hint="eastAsia"/>
          <w:spacing w:val="-15"/>
          <w:lang w:val="en-US" w:eastAsia="zh-CN"/>
        </w:rPr>
        <w:t>8.能够正确处理学习与工作的关系。参评学年综合素质测评成绩年级专业排名在50%以内。</w:t>
      </w:r>
    </w:p>
    <w:p>
      <w:pPr>
        <w:pStyle w:val="4"/>
        <w:spacing w:before="2" w:line="364" w:lineRule="auto"/>
        <w:ind w:right="265" w:firstLine="638"/>
        <w:jc w:val="both"/>
      </w:pPr>
      <w:r>
        <w:rPr>
          <w:b/>
          <w:bCs/>
        </w:rPr>
        <w:t>第</w:t>
      </w:r>
      <w:r>
        <w:rPr>
          <w:rFonts w:hint="eastAsia"/>
          <w:b/>
          <w:bCs/>
          <w:lang w:val="en-US" w:eastAsia="zh-CN"/>
        </w:rPr>
        <w:t>六</w:t>
      </w:r>
      <w:r>
        <w:rPr>
          <w:b/>
          <w:bCs/>
        </w:rPr>
        <w:t>条</w:t>
      </w:r>
      <w:r>
        <w:t xml:space="preserve"> 参加优秀学生骨干评级的学生在参评学年及评级环节中出现下列情况之一者，不得申请评级：</w:t>
      </w:r>
    </w:p>
    <w:p>
      <w:pPr>
        <w:pStyle w:val="4"/>
        <w:spacing w:before="2" w:line="364" w:lineRule="auto"/>
        <w:ind w:right="265" w:firstLine="638"/>
        <w:jc w:val="both"/>
        <w:rPr>
          <w:rFonts w:hint="eastAsia"/>
          <w:spacing w:val="-15"/>
          <w:lang w:val="en-US" w:eastAsia="zh-CN"/>
        </w:rPr>
      </w:pPr>
      <w:r>
        <w:rPr>
          <w:rFonts w:hint="eastAsia"/>
          <w:spacing w:val="-15"/>
          <w:lang w:val="en-US" w:eastAsia="zh-CN"/>
        </w:rPr>
        <w:t>1.在参评学年和评优工作期间受到纪律处分者；</w:t>
      </w:r>
    </w:p>
    <w:p>
      <w:pPr>
        <w:pStyle w:val="4"/>
        <w:spacing w:before="2" w:line="364" w:lineRule="auto"/>
        <w:ind w:right="265" w:firstLine="638"/>
        <w:jc w:val="both"/>
        <w:rPr>
          <w:rFonts w:hint="eastAsia"/>
          <w:spacing w:val="-15"/>
          <w:lang w:val="en-US" w:eastAsia="zh-CN"/>
        </w:rPr>
      </w:pPr>
      <w:r>
        <w:rPr>
          <w:rFonts w:hint="eastAsia"/>
          <w:spacing w:val="-15"/>
          <w:lang w:val="en-US" w:eastAsia="zh-CN"/>
        </w:rPr>
        <w:t>2.因休学转学等原因，在校时间不满30周者，不含参加校际交流项目的学生；</w:t>
      </w:r>
    </w:p>
    <w:p>
      <w:pPr>
        <w:pStyle w:val="4"/>
        <w:spacing w:before="2" w:line="364" w:lineRule="auto"/>
        <w:ind w:right="265" w:firstLine="638"/>
        <w:jc w:val="both"/>
        <w:rPr>
          <w:rFonts w:hint="eastAsia"/>
          <w:spacing w:val="-15"/>
          <w:lang w:val="en-US" w:eastAsia="zh-CN"/>
        </w:rPr>
      </w:pPr>
      <w:r>
        <w:rPr>
          <w:rFonts w:hint="eastAsia"/>
          <w:spacing w:val="-15"/>
          <w:lang w:val="en-US" w:eastAsia="zh-CN"/>
        </w:rPr>
        <w:t>3.参评学年所获课程学分总数低于30学分者，不含参加校际交流项目的学生；</w:t>
      </w:r>
    </w:p>
    <w:p>
      <w:pPr>
        <w:pStyle w:val="4"/>
        <w:spacing w:before="2" w:line="364" w:lineRule="auto"/>
        <w:ind w:right="265" w:firstLine="638"/>
        <w:jc w:val="both"/>
        <w:rPr>
          <w:rFonts w:hint="eastAsia"/>
          <w:spacing w:val="-15"/>
          <w:lang w:val="en-US" w:eastAsia="zh-CN"/>
        </w:rPr>
      </w:pPr>
      <w:r>
        <w:rPr>
          <w:rFonts w:hint="eastAsia"/>
          <w:spacing w:val="-15"/>
          <w:lang w:val="en-US" w:eastAsia="zh-CN"/>
        </w:rPr>
        <w:t>4.恶意拖欠学费者；</w:t>
      </w:r>
    </w:p>
    <w:p>
      <w:pPr>
        <w:pStyle w:val="4"/>
        <w:spacing w:before="2" w:line="364" w:lineRule="auto"/>
        <w:ind w:right="265" w:firstLine="638"/>
        <w:jc w:val="both"/>
        <w:rPr>
          <w:rFonts w:hint="eastAsia"/>
          <w:spacing w:val="-15"/>
          <w:lang w:val="en-US" w:eastAsia="zh-CN"/>
        </w:rPr>
      </w:pPr>
      <w:r>
        <w:rPr>
          <w:rFonts w:hint="eastAsia"/>
          <w:spacing w:val="-15"/>
          <w:lang w:val="en-US" w:eastAsia="zh-CN"/>
        </w:rPr>
        <w:t>5.学院认定的其他不能参加评定的情况。</w:t>
      </w:r>
    </w:p>
    <w:p>
      <w:pPr>
        <w:pStyle w:val="3"/>
        <w:spacing w:before="3"/>
        <w:ind w:left="0" w:leftChars="0" w:firstLine="0" w:firstLineChars="0"/>
        <w:jc w:val="center"/>
        <w:rPr>
          <w:rFonts w:hint="eastAsia" w:ascii="黑体" w:hAnsi="黑体" w:eastAsia="黑体" w:cs="黑体"/>
        </w:rPr>
      </w:pPr>
      <w:r>
        <w:rPr>
          <w:rFonts w:hint="eastAsia" w:ascii="黑体" w:hAnsi="黑体" w:eastAsia="黑体" w:cs="黑体"/>
        </w:rPr>
        <w:t>第四章 评审机构及职责</w:t>
      </w:r>
    </w:p>
    <w:p>
      <w:pPr>
        <w:pStyle w:val="4"/>
        <w:spacing w:line="364" w:lineRule="auto"/>
        <w:ind w:right="265" w:firstLine="638"/>
        <w:jc w:val="both"/>
        <w:rPr>
          <w:rFonts w:hint="default"/>
          <w:lang w:val="en-US" w:eastAsia="zh-CN"/>
        </w:rPr>
      </w:pPr>
      <w:r>
        <w:rPr>
          <w:b/>
          <w:bCs/>
        </w:rPr>
        <w:t>第</w:t>
      </w:r>
      <w:r>
        <w:rPr>
          <w:rFonts w:hint="eastAsia"/>
          <w:b/>
          <w:bCs/>
          <w:lang w:val="en-US" w:eastAsia="zh-CN"/>
        </w:rPr>
        <w:t>七</w:t>
      </w:r>
      <w:r>
        <w:rPr>
          <w:b/>
          <w:bCs/>
        </w:rPr>
        <w:t>条</w:t>
      </w:r>
      <w:r>
        <w:t xml:space="preserve"> </w:t>
      </w:r>
      <w:r>
        <w:rPr>
          <w:rFonts w:hint="eastAsia"/>
          <w:lang w:val="en-US" w:eastAsia="zh-CN"/>
        </w:rPr>
        <w:t>在学院学生奖励评审委员会（以下简称“院评审委员会”）的领导下，开展优秀学生骨干评级工作。</w:t>
      </w:r>
    </w:p>
    <w:p>
      <w:pPr>
        <w:pStyle w:val="4"/>
        <w:spacing w:before="2" w:line="364" w:lineRule="auto"/>
        <w:ind w:right="265" w:firstLine="638"/>
        <w:jc w:val="both"/>
        <w:rPr>
          <w:b/>
          <w:bCs/>
          <w:spacing w:val="-15"/>
        </w:rPr>
      </w:pPr>
      <w:r>
        <w:rPr>
          <w:b/>
          <w:bCs/>
          <w:spacing w:val="-15"/>
        </w:rPr>
        <w:t>第</w:t>
      </w:r>
      <w:r>
        <w:rPr>
          <w:rFonts w:hint="eastAsia"/>
          <w:b/>
          <w:bCs/>
          <w:spacing w:val="-15"/>
          <w:lang w:val="en-US" w:eastAsia="zh-CN"/>
        </w:rPr>
        <w:t>八</w:t>
      </w:r>
      <w:r>
        <w:rPr>
          <w:b/>
          <w:bCs/>
          <w:spacing w:val="-15"/>
        </w:rPr>
        <w:t>条</w:t>
      </w:r>
      <w:r>
        <w:rPr>
          <w:rFonts w:hint="eastAsia"/>
          <w:b/>
          <w:bCs/>
          <w:spacing w:val="-15"/>
          <w:lang w:val="en-US" w:eastAsia="zh-CN"/>
        </w:rPr>
        <w:t xml:space="preserve"> </w:t>
      </w:r>
      <w:r>
        <w:rPr>
          <w:rFonts w:hint="eastAsia"/>
          <w:lang w:val="en-US" w:eastAsia="zh-CN"/>
        </w:rPr>
        <w:t>各年级组织班级</w:t>
      </w:r>
      <w:r>
        <w:t>成立</w:t>
      </w:r>
      <w:r>
        <w:rPr>
          <w:rFonts w:hint="eastAsia"/>
          <w:lang w:val="en-US" w:eastAsia="zh-CN"/>
        </w:rPr>
        <w:t>班级</w:t>
      </w:r>
      <w:r>
        <w:t>优秀学生骨干评议小组</w:t>
      </w:r>
      <w:r>
        <w:rPr>
          <w:rFonts w:hint="eastAsia"/>
          <w:lang w:val="en-US" w:eastAsia="zh-CN"/>
        </w:rPr>
        <w:t>（以下简称“班级</w:t>
      </w:r>
      <w:r>
        <w:t>评议小组</w:t>
      </w:r>
      <w:r>
        <w:rPr>
          <w:rFonts w:hint="eastAsia"/>
          <w:lang w:val="en-US" w:eastAsia="zh-CN"/>
        </w:rPr>
        <w:t>”）</w:t>
      </w:r>
      <w:r>
        <w:t>，由辅导员、班导师任组长，负责组织班级全体成员开展评议、推荐工作。各院级学生组织成立学生组织优秀学生骨干评议小组</w:t>
      </w:r>
      <w:r>
        <w:rPr>
          <w:rFonts w:hint="eastAsia"/>
          <w:lang w:val="en-US" w:eastAsia="zh-CN"/>
        </w:rPr>
        <w:t>（以下简称“</w:t>
      </w:r>
      <w:r>
        <w:t>组织评议小组</w:t>
      </w:r>
      <w:r>
        <w:rPr>
          <w:rFonts w:hint="eastAsia"/>
          <w:lang w:val="en-US" w:eastAsia="zh-CN"/>
        </w:rPr>
        <w:t>”）</w:t>
      </w:r>
      <w:r>
        <w:t>，由相应学生组织指导老师任组长，负责组织全体成员开展评议、推荐工作。</w:t>
      </w:r>
    </w:p>
    <w:p>
      <w:pPr>
        <w:pStyle w:val="3"/>
        <w:spacing w:before="3"/>
        <w:ind w:left="0" w:leftChars="0" w:firstLine="0" w:firstLineChars="0"/>
        <w:jc w:val="center"/>
        <w:rPr>
          <w:rFonts w:hint="eastAsia" w:ascii="黑体" w:hAnsi="黑体" w:eastAsia="黑体" w:cs="黑体"/>
        </w:rPr>
      </w:pPr>
      <w:r>
        <w:rPr>
          <w:rFonts w:hint="eastAsia" w:ascii="黑体" w:hAnsi="黑体" w:eastAsia="黑体" w:cs="黑体"/>
        </w:rPr>
        <w:t>第五章 评审办法及程序</w:t>
      </w:r>
    </w:p>
    <w:p>
      <w:pPr>
        <w:pStyle w:val="4"/>
        <w:spacing w:line="364" w:lineRule="auto"/>
        <w:ind w:right="264" w:firstLine="638"/>
        <w:jc w:val="both"/>
      </w:pPr>
      <w:r>
        <w:rPr>
          <w:b/>
          <w:bCs/>
        </w:rPr>
        <w:t>第</w:t>
      </w:r>
      <w:r>
        <w:rPr>
          <w:rFonts w:hint="eastAsia"/>
          <w:b/>
          <w:bCs/>
          <w:lang w:val="en-US" w:eastAsia="zh-CN"/>
        </w:rPr>
        <w:t>九</w:t>
      </w:r>
      <w:r>
        <w:rPr>
          <w:b/>
          <w:bCs/>
        </w:rPr>
        <w:t>条</w:t>
      </w:r>
      <w:r>
        <w:t xml:space="preserve"> </w:t>
      </w:r>
      <w:r>
        <w:rPr>
          <w:rFonts w:hint="eastAsia"/>
          <w:lang w:val="en-US" w:eastAsia="zh-CN"/>
        </w:rPr>
        <w:t>优秀学生骨干评级每学年评审一次，在每年11-12月结合学生学年总结鉴定进行。</w:t>
      </w:r>
    </w:p>
    <w:p>
      <w:pPr>
        <w:pStyle w:val="4"/>
        <w:spacing w:before="2" w:line="364" w:lineRule="auto"/>
        <w:ind w:right="265" w:firstLine="638"/>
        <w:jc w:val="both"/>
      </w:pPr>
      <w:r>
        <w:rPr>
          <w:b/>
          <w:bCs/>
        </w:rPr>
        <w:t>第十条</w:t>
      </w:r>
      <w:r>
        <w:rPr>
          <w:spacing w:val="-15"/>
        </w:rPr>
        <w:t xml:space="preserve"> </w:t>
      </w:r>
      <w:r>
        <w:rPr>
          <w:rFonts w:hint="eastAsia"/>
          <w:lang w:val="en-US" w:eastAsia="zh-CN"/>
        </w:rPr>
        <w:t>优秀学生骨干评级由学生本人提出申请，通过班级申请的学生，班级</w:t>
      </w:r>
      <w:r>
        <w:t>评议小组</w:t>
      </w:r>
      <w:r>
        <w:rPr>
          <w:rFonts w:hint="eastAsia"/>
          <w:lang w:val="en-US" w:eastAsia="zh-CN"/>
        </w:rPr>
        <w:t>对申请人进行民主评议，并按名额评选。通过</w:t>
      </w:r>
      <w:r>
        <w:t>各院级学生组织</w:t>
      </w:r>
      <w:r>
        <w:rPr>
          <w:rFonts w:hint="eastAsia"/>
          <w:lang w:val="en-US" w:eastAsia="zh-CN"/>
        </w:rPr>
        <w:t>申请的学生，</w:t>
      </w:r>
      <w:r>
        <w:t>组织评议小组</w:t>
      </w:r>
      <w:r>
        <w:rPr>
          <w:rFonts w:hint="eastAsia"/>
          <w:lang w:val="en-US" w:eastAsia="zh-CN"/>
        </w:rPr>
        <w:t>对申请人进行民主评议，并按名额评选后，还须参加班级</w:t>
      </w:r>
      <w:r>
        <w:t>评议小组</w:t>
      </w:r>
      <w:r>
        <w:rPr>
          <w:rFonts w:hint="eastAsia"/>
          <w:lang w:val="en-US" w:eastAsia="zh-CN"/>
        </w:rPr>
        <w:t>评议。</w:t>
      </w:r>
    </w:p>
    <w:p>
      <w:pPr>
        <w:pStyle w:val="4"/>
        <w:spacing w:before="2" w:line="364" w:lineRule="auto"/>
        <w:ind w:right="265" w:firstLine="638"/>
        <w:jc w:val="both"/>
        <w:rPr>
          <w:spacing w:val="-15"/>
        </w:rPr>
      </w:pPr>
      <w:r>
        <w:rPr>
          <w:spacing w:val="-15"/>
        </w:rPr>
        <w:t>学院学生工作组审核学生推荐材料后，报</w:t>
      </w:r>
      <w:r>
        <w:t>院评审</w:t>
      </w:r>
      <w:r>
        <w:rPr>
          <w:spacing w:val="-9"/>
          <w:w w:val="95"/>
        </w:rPr>
        <w:t>委员会</w:t>
      </w:r>
      <w:r>
        <w:rPr>
          <w:spacing w:val="-15"/>
        </w:rPr>
        <w:t>评审，</w:t>
      </w:r>
      <w:r>
        <w:rPr>
          <w:rFonts w:hint="eastAsia"/>
          <w:spacing w:val="-15"/>
          <w:lang w:val="en-US" w:eastAsia="zh-CN"/>
        </w:rPr>
        <w:t>最终</w:t>
      </w:r>
      <w:r>
        <w:rPr>
          <w:spacing w:val="-15"/>
        </w:rPr>
        <w:t>确定拟推荐人选名单，在全院范围内公示3个工作日，无异议后确定名单。</w:t>
      </w:r>
    </w:p>
    <w:p>
      <w:pPr>
        <w:pStyle w:val="4"/>
        <w:spacing w:before="1" w:line="364" w:lineRule="auto"/>
        <w:ind w:right="106" w:firstLine="638"/>
      </w:pPr>
      <w:r>
        <w:rPr>
          <w:b/>
          <w:bCs/>
        </w:rPr>
        <w:t>第十</w:t>
      </w:r>
      <w:r>
        <w:rPr>
          <w:rFonts w:hint="eastAsia"/>
          <w:b/>
          <w:bCs/>
          <w:lang w:val="en-US" w:eastAsia="zh-CN"/>
        </w:rPr>
        <w:t>一</w:t>
      </w:r>
      <w:r>
        <w:rPr>
          <w:b/>
          <w:bCs/>
        </w:rPr>
        <w:t>条</w:t>
      </w:r>
      <w:r>
        <w:t xml:space="preserve"> 学生在评选过程中有弄虚作假行为的，撤销其所</w:t>
      </w:r>
      <w:r>
        <w:rPr>
          <w:spacing w:val="-15"/>
          <w:w w:val="95"/>
        </w:rPr>
        <w:t>获荣誉称号</w:t>
      </w:r>
      <w:r>
        <w:rPr>
          <w:spacing w:val="-75"/>
          <w:w w:val="95"/>
        </w:rPr>
        <w:t>，</w:t>
      </w:r>
      <w:r>
        <w:rPr>
          <w:spacing w:val="-9"/>
          <w:w w:val="95"/>
        </w:rPr>
        <w:t>追回证书，并视其情节轻重给予纪律处分。</w:t>
      </w:r>
    </w:p>
    <w:p>
      <w:pPr>
        <w:pStyle w:val="4"/>
        <w:spacing w:before="2"/>
        <w:ind w:left="879"/>
      </w:pPr>
      <w:r>
        <w:rPr>
          <w:b/>
          <w:bCs/>
        </w:rPr>
        <w:t>第十</w:t>
      </w:r>
      <w:r>
        <w:rPr>
          <w:rFonts w:hint="eastAsia"/>
          <w:b/>
          <w:bCs/>
          <w:lang w:val="en-US" w:eastAsia="zh-CN"/>
        </w:rPr>
        <w:t>二</w:t>
      </w:r>
      <w:r>
        <w:rPr>
          <w:b/>
          <w:bCs/>
        </w:rPr>
        <w:t>条</w:t>
      </w:r>
      <w:r>
        <w:t xml:space="preserve"> 本办法解释权归建筑学院所有。</w:t>
      </w:r>
      <w:bookmarkStart w:id="0" w:name="_GoBack"/>
      <w:bookmarkEnd w:id="0"/>
    </w:p>
    <w:sectPr>
      <w:pgSz w:w="11910" w:h="16840"/>
      <w:pgMar w:top="1500" w:right="1220" w:bottom="1502" w:left="136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89C34F-09E2-48FB-B0F2-F45B9871E4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4D837249-B8C7-4F19-891B-0FD3C1A7D00C}"/>
  </w:font>
  <w:font w:name="楷体">
    <w:panose1 w:val="02010609060101010101"/>
    <w:charset w:val="86"/>
    <w:family w:val="modern"/>
    <w:pitch w:val="default"/>
    <w:sig w:usb0="800002BF" w:usb1="38CF7CFA" w:usb2="00000016" w:usb3="00000000" w:csb0="00040001" w:csb1="00000000"/>
  </w:font>
  <w:font w:name="方正大标宋简体">
    <w:panose1 w:val="02000000000000000000"/>
    <w:charset w:val="86"/>
    <w:family w:val="script"/>
    <w:pitch w:val="default"/>
    <w:sig w:usb0="A00002BF" w:usb1="184F6CFA" w:usb2="00000012" w:usb3="00000000" w:csb0="00040001" w:csb1="00000000"/>
    <w:embedRegular r:id="rId3" w:fontKey="{1796AE0C-CF44-4B36-8CA3-87ED2C25AC4F}"/>
  </w:font>
  <w:font w:name="微软雅黑">
    <w:panose1 w:val="020B0503020204020204"/>
    <w:charset w:val="86"/>
    <w:family w:val="swiss"/>
    <w:pitch w:val="default"/>
    <w:sig w:usb0="80000287" w:usb1="2ACF3C50" w:usb2="00000016" w:usb3="00000000" w:csb0="0004001F" w:csb1="00000000"/>
    <w:embedRegular r:id="rId4" w:fontKey="{82A8CE0A-0315-4295-B884-C714C0E69FC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hM2YzOGQ1ZWJhMzJlNTA5NzUzY2NmODk5ZjU1MzQifQ=="/>
  </w:docVars>
  <w:rsids>
    <w:rsidRoot w:val="00000000"/>
    <w:rsid w:val="016C2D4F"/>
    <w:rsid w:val="01821B74"/>
    <w:rsid w:val="01934780"/>
    <w:rsid w:val="01B91D0C"/>
    <w:rsid w:val="01BA61B0"/>
    <w:rsid w:val="024A0BB7"/>
    <w:rsid w:val="02A521E4"/>
    <w:rsid w:val="02DF39F5"/>
    <w:rsid w:val="03163E1D"/>
    <w:rsid w:val="03724869"/>
    <w:rsid w:val="0388408C"/>
    <w:rsid w:val="03891AF1"/>
    <w:rsid w:val="038C76D9"/>
    <w:rsid w:val="04087F36"/>
    <w:rsid w:val="040A4AA1"/>
    <w:rsid w:val="05045A86"/>
    <w:rsid w:val="054B1FA6"/>
    <w:rsid w:val="055C49B9"/>
    <w:rsid w:val="05850883"/>
    <w:rsid w:val="05CE2604"/>
    <w:rsid w:val="06680A07"/>
    <w:rsid w:val="066F6E3E"/>
    <w:rsid w:val="07100621"/>
    <w:rsid w:val="07634BF4"/>
    <w:rsid w:val="086724C2"/>
    <w:rsid w:val="08C94F2B"/>
    <w:rsid w:val="09192E1B"/>
    <w:rsid w:val="0A337BCA"/>
    <w:rsid w:val="0A3B59B5"/>
    <w:rsid w:val="0A600F3E"/>
    <w:rsid w:val="0A6E7A3B"/>
    <w:rsid w:val="0CD65E68"/>
    <w:rsid w:val="0D244B56"/>
    <w:rsid w:val="0D896A37"/>
    <w:rsid w:val="0DA87805"/>
    <w:rsid w:val="0E0C3E36"/>
    <w:rsid w:val="0E43752E"/>
    <w:rsid w:val="0E6059EA"/>
    <w:rsid w:val="0E6D45AA"/>
    <w:rsid w:val="0ECA4EB3"/>
    <w:rsid w:val="0ED168E7"/>
    <w:rsid w:val="0F9658E5"/>
    <w:rsid w:val="101A0E54"/>
    <w:rsid w:val="10725EA8"/>
    <w:rsid w:val="10B13BD2"/>
    <w:rsid w:val="11E84674"/>
    <w:rsid w:val="11F1104F"/>
    <w:rsid w:val="122C73BB"/>
    <w:rsid w:val="12301B77"/>
    <w:rsid w:val="12434F9C"/>
    <w:rsid w:val="12A04F4F"/>
    <w:rsid w:val="12A10CC7"/>
    <w:rsid w:val="12E50BB3"/>
    <w:rsid w:val="13021765"/>
    <w:rsid w:val="131E40C5"/>
    <w:rsid w:val="138E2FF9"/>
    <w:rsid w:val="143F0797"/>
    <w:rsid w:val="14A01236"/>
    <w:rsid w:val="14D709D0"/>
    <w:rsid w:val="14ED2EA1"/>
    <w:rsid w:val="15080B89"/>
    <w:rsid w:val="152E0C40"/>
    <w:rsid w:val="15D43CA1"/>
    <w:rsid w:val="16702E8A"/>
    <w:rsid w:val="16FF5381"/>
    <w:rsid w:val="17884203"/>
    <w:rsid w:val="17A10052"/>
    <w:rsid w:val="17D411F6"/>
    <w:rsid w:val="19536927"/>
    <w:rsid w:val="195C4B5C"/>
    <w:rsid w:val="196071E6"/>
    <w:rsid w:val="199926F8"/>
    <w:rsid w:val="19DA1F4E"/>
    <w:rsid w:val="1A045DC3"/>
    <w:rsid w:val="1A0C111B"/>
    <w:rsid w:val="1A367F46"/>
    <w:rsid w:val="1A7A42D7"/>
    <w:rsid w:val="1A9E7AF2"/>
    <w:rsid w:val="1B102545"/>
    <w:rsid w:val="1B590390"/>
    <w:rsid w:val="1B860A5A"/>
    <w:rsid w:val="1BBE6445"/>
    <w:rsid w:val="1BCF2401"/>
    <w:rsid w:val="1C3861F8"/>
    <w:rsid w:val="1C450915"/>
    <w:rsid w:val="1CE27F12"/>
    <w:rsid w:val="1CE819CC"/>
    <w:rsid w:val="1D5C4168"/>
    <w:rsid w:val="1D81772B"/>
    <w:rsid w:val="1DC35F95"/>
    <w:rsid w:val="1E195BB5"/>
    <w:rsid w:val="1E7E1EBC"/>
    <w:rsid w:val="1E8E65A3"/>
    <w:rsid w:val="1EC2624D"/>
    <w:rsid w:val="1F182311"/>
    <w:rsid w:val="1F3C5FFF"/>
    <w:rsid w:val="1F5F584A"/>
    <w:rsid w:val="1F8D0609"/>
    <w:rsid w:val="1FDB4A0F"/>
    <w:rsid w:val="1FF42436"/>
    <w:rsid w:val="20112FE8"/>
    <w:rsid w:val="206F381A"/>
    <w:rsid w:val="206F41B2"/>
    <w:rsid w:val="211D7220"/>
    <w:rsid w:val="23277468"/>
    <w:rsid w:val="23445482"/>
    <w:rsid w:val="23733FB9"/>
    <w:rsid w:val="23A10B26"/>
    <w:rsid w:val="23AB5501"/>
    <w:rsid w:val="23FF75FB"/>
    <w:rsid w:val="242A28CA"/>
    <w:rsid w:val="24311EAA"/>
    <w:rsid w:val="24747FE9"/>
    <w:rsid w:val="268B7259"/>
    <w:rsid w:val="26B431AC"/>
    <w:rsid w:val="27765E26"/>
    <w:rsid w:val="27822A1D"/>
    <w:rsid w:val="28335AC5"/>
    <w:rsid w:val="28414686"/>
    <w:rsid w:val="288F53F1"/>
    <w:rsid w:val="28AD3ACA"/>
    <w:rsid w:val="28E079FB"/>
    <w:rsid w:val="28EF40E2"/>
    <w:rsid w:val="298E7457"/>
    <w:rsid w:val="299407E6"/>
    <w:rsid w:val="29AE7AF9"/>
    <w:rsid w:val="2A2B2EF8"/>
    <w:rsid w:val="2BFC0FF0"/>
    <w:rsid w:val="2C0833AD"/>
    <w:rsid w:val="2C2C2F57"/>
    <w:rsid w:val="2C3167C0"/>
    <w:rsid w:val="2C7118F7"/>
    <w:rsid w:val="2C9D5C03"/>
    <w:rsid w:val="2CE05B61"/>
    <w:rsid w:val="2D197980"/>
    <w:rsid w:val="2D3317C1"/>
    <w:rsid w:val="2DA93479"/>
    <w:rsid w:val="2DC23B73"/>
    <w:rsid w:val="2DF36EDB"/>
    <w:rsid w:val="2DFE1FFB"/>
    <w:rsid w:val="2E3D769E"/>
    <w:rsid w:val="2E725599"/>
    <w:rsid w:val="2EC90F31"/>
    <w:rsid w:val="2ED33B5E"/>
    <w:rsid w:val="2F104DB2"/>
    <w:rsid w:val="2F162147"/>
    <w:rsid w:val="2FC17E5A"/>
    <w:rsid w:val="310F3573"/>
    <w:rsid w:val="31384C99"/>
    <w:rsid w:val="31931417"/>
    <w:rsid w:val="3199108F"/>
    <w:rsid w:val="327B69E7"/>
    <w:rsid w:val="33D12D62"/>
    <w:rsid w:val="33F96996"/>
    <w:rsid w:val="343706EB"/>
    <w:rsid w:val="3521453B"/>
    <w:rsid w:val="35337105"/>
    <w:rsid w:val="35A63D7A"/>
    <w:rsid w:val="367E2601"/>
    <w:rsid w:val="36B85B13"/>
    <w:rsid w:val="37A442EA"/>
    <w:rsid w:val="389600D6"/>
    <w:rsid w:val="38B81152"/>
    <w:rsid w:val="38CC1D4A"/>
    <w:rsid w:val="3981102E"/>
    <w:rsid w:val="39D864CC"/>
    <w:rsid w:val="3A687850"/>
    <w:rsid w:val="3A6A181A"/>
    <w:rsid w:val="3ADE3FB6"/>
    <w:rsid w:val="3AE678DE"/>
    <w:rsid w:val="3AFA0DF0"/>
    <w:rsid w:val="3B813212"/>
    <w:rsid w:val="3BC70C62"/>
    <w:rsid w:val="3BC80746"/>
    <w:rsid w:val="3BD056AD"/>
    <w:rsid w:val="3C406CD7"/>
    <w:rsid w:val="3C925059"/>
    <w:rsid w:val="3CF33D49"/>
    <w:rsid w:val="3CFB0E50"/>
    <w:rsid w:val="3D0221DE"/>
    <w:rsid w:val="3D043FBC"/>
    <w:rsid w:val="3D0A4BEF"/>
    <w:rsid w:val="3D18555E"/>
    <w:rsid w:val="3D734E8A"/>
    <w:rsid w:val="3DA46DF1"/>
    <w:rsid w:val="3E3F2623"/>
    <w:rsid w:val="3E5A1BA6"/>
    <w:rsid w:val="3ECB4852"/>
    <w:rsid w:val="3F381EE7"/>
    <w:rsid w:val="415723CD"/>
    <w:rsid w:val="415E7F28"/>
    <w:rsid w:val="419158DF"/>
    <w:rsid w:val="41970A1B"/>
    <w:rsid w:val="428A7963"/>
    <w:rsid w:val="42B75819"/>
    <w:rsid w:val="42C121F4"/>
    <w:rsid w:val="42D261AF"/>
    <w:rsid w:val="42F153B9"/>
    <w:rsid w:val="42F9198D"/>
    <w:rsid w:val="43194C5C"/>
    <w:rsid w:val="4341765D"/>
    <w:rsid w:val="4348021F"/>
    <w:rsid w:val="43884ABF"/>
    <w:rsid w:val="440A683C"/>
    <w:rsid w:val="45B84FDA"/>
    <w:rsid w:val="4654337F"/>
    <w:rsid w:val="466A4950"/>
    <w:rsid w:val="46805F22"/>
    <w:rsid w:val="46A460B4"/>
    <w:rsid w:val="47B355A8"/>
    <w:rsid w:val="47F92430"/>
    <w:rsid w:val="481B23A6"/>
    <w:rsid w:val="48552588"/>
    <w:rsid w:val="48822425"/>
    <w:rsid w:val="48EB621C"/>
    <w:rsid w:val="496C5184"/>
    <w:rsid w:val="49952BCA"/>
    <w:rsid w:val="49957F36"/>
    <w:rsid w:val="49AD34D2"/>
    <w:rsid w:val="4A6718D3"/>
    <w:rsid w:val="4A7933B4"/>
    <w:rsid w:val="4A9F72BE"/>
    <w:rsid w:val="4B092817"/>
    <w:rsid w:val="4B5F25AA"/>
    <w:rsid w:val="4CFE5DF2"/>
    <w:rsid w:val="4DBA61BD"/>
    <w:rsid w:val="4DDE1EAC"/>
    <w:rsid w:val="4E41243B"/>
    <w:rsid w:val="4E775E5C"/>
    <w:rsid w:val="4EF70D4B"/>
    <w:rsid w:val="4F3B50DC"/>
    <w:rsid w:val="4F493C9D"/>
    <w:rsid w:val="4F6C798B"/>
    <w:rsid w:val="4F8D182E"/>
    <w:rsid w:val="4F912F4E"/>
    <w:rsid w:val="4FA709C3"/>
    <w:rsid w:val="4FC652ED"/>
    <w:rsid w:val="50630D8E"/>
    <w:rsid w:val="50B11AF9"/>
    <w:rsid w:val="50EC0D83"/>
    <w:rsid w:val="519A433C"/>
    <w:rsid w:val="51C4611E"/>
    <w:rsid w:val="51DF4444"/>
    <w:rsid w:val="528079D5"/>
    <w:rsid w:val="53634C01"/>
    <w:rsid w:val="53EF7D0D"/>
    <w:rsid w:val="542C1497"/>
    <w:rsid w:val="54316AAD"/>
    <w:rsid w:val="544D38E7"/>
    <w:rsid w:val="544F3B03"/>
    <w:rsid w:val="548117E3"/>
    <w:rsid w:val="555667CB"/>
    <w:rsid w:val="557C4123"/>
    <w:rsid w:val="55B0166A"/>
    <w:rsid w:val="55C7591B"/>
    <w:rsid w:val="55CE2806"/>
    <w:rsid w:val="561D378D"/>
    <w:rsid w:val="569021B1"/>
    <w:rsid w:val="56951575"/>
    <w:rsid w:val="56FD4B37"/>
    <w:rsid w:val="571C57F3"/>
    <w:rsid w:val="573174F0"/>
    <w:rsid w:val="57454D4A"/>
    <w:rsid w:val="57833AC4"/>
    <w:rsid w:val="57C06AC6"/>
    <w:rsid w:val="581D3A7C"/>
    <w:rsid w:val="59205A6E"/>
    <w:rsid w:val="5988716F"/>
    <w:rsid w:val="59AB1BA3"/>
    <w:rsid w:val="59BB5797"/>
    <w:rsid w:val="59D000DE"/>
    <w:rsid w:val="59F82547"/>
    <w:rsid w:val="5A5654C0"/>
    <w:rsid w:val="5A7871E4"/>
    <w:rsid w:val="5AB75F5E"/>
    <w:rsid w:val="5AD2499D"/>
    <w:rsid w:val="5AFA22EF"/>
    <w:rsid w:val="5B56058C"/>
    <w:rsid w:val="5BB22BCA"/>
    <w:rsid w:val="5BB47AA6"/>
    <w:rsid w:val="5BDB3ECE"/>
    <w:rsid w:val="5CD8040E"/>
    <w:rsid w:val="5CE943C9"/>
    <w:rsid w:val="5DF63241"/>
    <w:rsid w:val="5E14191A"/>
    <w:rsid w:val="5E581806"/>
    <w:rsid w:val="5ECC5D50"/>
    <w:rsid w:val="5EDD7F5D"/>
    <w:rsid w:val="5EEB267A"/>
    <w:rsid w:val="5F4104EC"/>
    <w:rsid w:val="5F5024DD"/>
    <w:rsid w:val="5FA171DD"/>
    <w:rsid w:val="5FEF619A"/>
    <w:rsid w:val="607B17DC"/>
    <w:rsid w:val="611D2893"/>
    <w:rsid w:val="61371BA7"/>
    <w:rsid w:val="61734267"/>
    <w:rsid w:val="61D5316E"/>
    <w:rsid w:val="61E433B1"/>
    <w:rsid w:val="62486331"/>
    <w:rsid w:val="64656A2B"/>
    <w:rsid w:val="64790728"/>
    <w:rsid w:val="64DE058B"/>
    <w:rsid w:val="669B23CD"/>
    <w:rsid w:val="66F978FF"/>
    <w:rsid w:val="67000C8D"/>
    <w:rsid w:val="67110F29"/>
    <w:rsid w:val="67185FD7"/>
    <w:rsid w:val="675F3D36"/>
    <w:rsid w:val="67A91325"/>
    <w:rsid w:val="68104F00"/>
    <w:rsid w:val="68725BBA"/>
    <w:rsid w:val="693764BC"/>
    <w:rsid w:val="69AE53B5"/>
    <w:rsid w:val="69B0699A"/>
    <w:rsid w:val="69F820EF"/>
    <w:rsid w:val="6A4D243B"/>
    <w:rsid w:val="6AF428B7"/>
    <w:rsid w:val="6B451364"/>
    <w:rsid w:val="6B4D1FC7"/>
    <w:rsid w:val="6B74731A"/>
    <w:rsid w:val="6C292A34"/>
    <w:rsid w:val="6D631B70"/>
    <w:rsid w:val="6D675D52"/>
    <w:rsid w:val="6E14501E"/>
    <w:rsid w:val="6EF94940"/>
    <w:rsid w:val="6F1E3633"/>
    <w:rsid w:val="6F6124E5"/>
    <w:rsid w:val="6F7B23A2"/>
    <w:rsid w:val="7004359C"/>
    <w:rsid w:val="704E0CBB"/>
    <w:rsid w:val="705067E1"/>
    <w:rsid w:val="70763D6E"/>
    <w:rsid w:val="709F5073"/>
    <w:rsid w:val="711C5DC8"/>
    <w:rsid w:val="71493231"/>
    <w:rsid w:val="71C8684B"/>
    <w:rsid w:val="728C1627"/>
    <w:rsid w:val="72927344"/>
    <w:rsid w:val="735F6D3B"/>
    <w:rsid w:val="73893DB8"/>
    <w:rsid w:val="74251D33"/>
    <w:rsid w:val="745D771F"/>
    <w:rsid w:val="74624D35"/>
    <w:rsid w:val="74F55BA9"/>
    <w:rsid w:val="75355FA6"/>
    <w:rsid w:val="756E3266"/>
    <w:rsid w:val="757F7487"/>
    <w:rsid w:val="75A82C1C"/>
    <w:rsid w:val="779B7F76"/>
    <w:rsid w:val="77D45F4A"/>
    <w:rsid w:val="783719D1"/>
    <w:rsid w:val="783E7867"/>
    <w:rsid w:val="785030F6"/>
    <w:rsid w:val="78540E39"/>
    <w:rsid w:val="786A065C"/>
    <w:rsid w:val="78CC43CD"/>
    <w:rsid w:val="790E548B"/>
    <w:rsid w:val="79142376"/>
    <w:rsid w:val="7A342CD0"/>
    <w:rsid w:val="7A5549F4"/>
    <w:rsid w:val="7A613399"/>
    <w:rsid w:val="7B0408F4"/>
    <w:rsid w:val="7B193C74"/>
    <w:rsid w:val="7B564EC8"/>
    <w:rsid w:val="7B5812CA"/>
    <w:rsid w:val="7B7535A0"/>
    <w:rsid w:val="7BD26559"/>
    <w:rsid w:val="7C2B5827"/>
    <w:rsid w:val="7C683105"/>
    <w:rsid w:val="7C743857"/>
    <w:rsid w:val="7C81665C"/>
    <w:rsid w:val="7C9E6B26"/>
    <w:rsid w:val="7EAE7C54"/>
    <w:rsid w:val="7ED20D09"/>
    <w:rsid w:val="7EFC5D86"/>
    <w:rsid w:val="7F6776A3"/>
    <w:rsid w:val="7FA206DC"/>
    <w:rsid w:val="7FE26D2A"/>
    <w:rsid w:val="7FF410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2">
    <w:name w:val="heading 1"/>
    <w:basedOn w:val="1"/>
    <w:next w:val="1"/>
    <w:qFormat/>
    <w:uiPriority w:val="1"/>
    <w:pPr>
      <w:spacing w:before="186"/>
      <w:ind w:left="497"/>
      <w:outlineLvl w:val="1"/>
    </w:pPr>
    <w:rPr>
      <w:rFonts w:ascii="楷体" w:hAnsi="楷体" w:eastAsia="楷体" w:cs="楷体"/>
      <w:b/>
      <w:bCs/>
      <w:sz w:val="36"/>
      <w:szCs w:val="36"/>
      <w:lang w:val="zh-CN" w:eastAsia="zh-CN" w:bidi="zh-CN"/>
    </w:rPr>
  </w:style>
  <w:style w:type="paragraph" w:styleId="3">
    <w:name w:val="heading 2"/>
    <w:basedOn w:val="1"/>
    <w:next w:val="1"/>
    <w:qFormat/>
    <w:uiPriority w:val="1"/>
    <w:pPr>
      <w:spacing w:before="214"/>
      <w:ind w:left="1364"/>
      <w:jc w:val="center"/>
      <w:outlineLvl w:val="2"/>
    </w:pPr>
    <w:rPr>
      <w:rFonts w:ascii="仿宋" w:hAnsi="仿宋" w:eastAsia="仿宋" w:cs="仿宋"/>
      <w:b/>
      <w:bCs/>
      <w:sz w:val="32"/>
      <w:szCs w:val="32"/>
      <w:lang w:val="zh-CN" w:eastAsia="zh-CN" w:bidi="zh-CN"/>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spacing w:before="214"/>
      <w:ind w:left="240"/>
    </w:pPr>
    <w:rPr>
      <w:rFonts w:ascii="仿宋" w:hAnsi="仿宋" w:eastAsia="仿宋" w:cs="仿宋"/>
      <w:sz w:val="32"/>
      <w:szCs w:val="32"/>
      <w:lang w:val="zh-CN" w:eastAsia="zh-CN" w:bidi="zh-CN"/>
    </w:rPr>
  </w:style>
  <w:style w:type="paragraph" w:styleId="5">
    <w:name w:val="Normal (Web)"/>
    <w:basedOn w:val="1"/>
    <w:uiPriority w:val="0"/>
    <w:pPr>
      <w:spacing w:before="75" w:beforeAutospacing="0" w:after="75" w:afterAutospacing="0"/>
      <w:ind w:left="0" w:right="0"/>
      <w:jc w:val="left"/>
    </w:pPr>
    <w:rPr>
      <w:kern w:val="0"/>
      <w:sz w:val="24"/>
      <w:lang w:val="en-US" w:eastAsia="zh-CN" w:bidi="ar"/>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spacing w:before="214"/>
      <w:ind w:left="1679" w:hanging="801"/>
    </w:pPr>
    <w:rPr>
      <w:rFonts w:ascii="仿宋" w:hAnsi="仿宋" w:eastAsia="仿宋" w:cs="仿宋"/>
      <w:lang w:val="zh-CN" w:eastAsia="zh-CN" w:bidi="zh-CN"/>
    </w:rPr>
  </w:style>
  <w:style w:type="paragraph" w:customStyle="1" w:styleId="10">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2324</Words>
  <Characters>2390</Characters>
  <TotalTime>0</TotalTime>
  <ScaleCrop>false</ScaleCrop>
  <LinksUpToDate>false</LinksUpToDate>
  <CharactersWithSpaces>2470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2022-11-10T02:18:00Z</dcterms:created>
  <dc:creator>Administrator</dc:creator>
  <cp:lastModifiedBy>桃子</cp:lastModifiedBy>
  <cp:lastPrinted>2022-11-16T03:16:00Z</cp:lastPrinted>
  <dcterms:modified xsi:type="dcterms:W3CDTF">2023-12-11T09:28:30Z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WPS 文字</vt:lpwstr>
  </property>
  <property fmtid="{D5CDD505-2E9C-101B-9397-08002B2CF9AE}" pid="4" name="LastSaved">
    <vt:filetime>2022-11-10T00:00:00Z</vt:filetime>
  </property>
  <property fmtid="{D5CDD505-2E9C-101B-9397-08002B2CF9AE}" pid="5" name="KSOProductBuildVer">
    <vt:lpwstr>2052-12.1.0.15990</vt:lpwstr>
  </property>
  <property fmtid="{D5CDD505-2E9C-101B-9397-08002B2CF9AE}" pid="6" name="ICV">
    <vt:lpwstr>86894599E11A48DF9849E7D3E0510C12_13</vt:lpwstr>
  </property>
</Properties>
</file>