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C3C3C"/>
          <w:spacing w:val="0"/>
          <w:sz w:val="24"/>
          <w:szCs w:val="24"/>
          <w:bdr w:val="none" w:color="auto" w:sz="0" w:space="0"/>
        </w:rPr>
      </w:pPr>
      <w:r>
        <w:rPr>
          <w:rFonts w:hint="eastAsia" w:ascii="Arial" w:hAnsi="Arial" w:cs="Arial"/>
          <w:i w:val="0"/>
          <w:iCs w:val="0"/>
          <w:caps w:val="0"/>
          <w:color w:val="3C3C3C"/>
          <w:spacing w:val="0"/>
          <w:sz w:val="24"/>
          <w:szCs w:val="24"/>
          <w:bdr w:val="none" w:color="auto" w:sz="0" w:space="0"/>
          <w:lang w:val="en-US" w:eastAsia="zh-CN"/>
        </w:rPr>
        <w:t>计算机与人工智能学院</w:t>
      </w:r>
      <w:r>
        <w:rPr>
          <w:rFonts w:hint="default" w:ascii="Arial" w:hAnsi="Arial" w:cs="Arial"/>
          <w:i w:val="0"/>
          <w:iCs w:val="0"/>
          <w:caps w:val="0"/>
          <w:color w:val="3C3C3C"/>
          <w:spacing w:val="0"/>
          <w:sz w:val="24"/>
          <w:szCs w:val="24"/>
          <w:bdr w:val="none" w:color="auto" w:sz="0" w:space="0"/>
        </w:rPr>
        <w:t>关于办理非新生年级学费缓缴</w:t>
      </w:r>
      <w:r>
        <w:rPr>
          <w:rFonts w:hint="eastAsia" w:ascii="Arial" w:hAnsi="Arial" w:cs="Arial"/>
          <w:i w:val="0"/>
          <w:iCs w:val="0"/>
          <w:caps w:val="0"/>
          <w:color w:val="3C3C3C"/>
          <w:spacing w:val="0"/>
          <w:sz w:val="24"/>
          <w:szCs w:val="24"/>
          <w:bdr w:val="none" w:color="auto" w:sz="0" w:space="0"/>
          <w:lang w:val="en-US" w:eastAsia="zh-CN"/>
        </w:rPr>
        <w:t>的</w:t>
      </w:r>
      <w:r>
        <w:rPr>
          <w:rFonts w:hint="default" w:ascii="Arial" w:hAnsi="Arial" w:cs="Arial"/>
          <w:i w:val="0"/>
          <w:iCs w:val="0"/>
          <w:caps w:val="0"/>
          <w:color w:val="3C3C3C"/>
          <w:spacing w:val="0"/>
          <w:sz w:val="24"/>
          <w:szCs w:val="24"/>
          <w:bdr w:val="none" w:color="auto" w:sz="0" w:space="0"/>
        </w:rPr>
        <w:t>通知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>学院全体同学：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按照《西南交通大学家庭经济困难学生学费缓缴实施办法（试行）》相关规定，现开始2021-2022学年学费缓缴工作（非新生年级）。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（一）办理程序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为保证选课正常进行，现将本学年学费缓缴工作具体日程安排如下：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9月6日—9月9日：学生登录扬华素质网填写学费缓缴信息，并提交至学院审批。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（二）注意事项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1、本次学费缓缴工作只针对非新生年级。新生学费缓缴数据将由学生资助管理中心直接进行统计。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2、未参加2020-2021学年家庭经济困难认定的本科学生不可办理学费缓缴手续。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3、缓缴学费每学年只办理一次，其他时间一律不办理学费缓缴。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4、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本科生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已经成功办理国家助学贷款且欠费金额在8000元以下的学生，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研究生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已经成功办理国家助学贷款且欠费金额在12000元以下的学生，不需办理学费缓缴；成功办理本学年生源地信用助学贷款，且提交了受理证明或确认函的学生，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不需要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办理学费缓缴。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 xml:space="preserve">                                          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 xml:space="preserve">                                             计算机与人工智能学院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 xml:space="preserve">                                             2021年9月9日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0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youki</dc:creator>
  <cp:lastModifiedBy>琦琦咯~</cp:lastModifiedBy>
  <dcterms:modified xsi:type="dcterms:W3CDTF">2021-09-09T04:52:30Z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4A0B1F2F49EE4E7BBDC226A7B8AC8003</vt:lpwstr>
  </property>
</Properties>
</file>