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5AF292" w14:textId="77777777" w:rsidR="00B6037B" w:rsidRDefault="007F24A9">
      <w:pPr>
        <w:spacing w:beforeLines="50" w:before="156" w:afterLines="50" w:after="156"/>
        <w:jc w:val="center"/>
        <w:rPr>
          <w:rFonts w:ascii="黑体" w:eastAsia="黑体" w:hAnsi="黑体" w:cs="黑体"/>
          <w:b/>
          <w:bCs/>
          <w:snapToGrid w:val="0"/>
          <w:kern w:val="36"/>
          <w:sz w:val="36"/>
        </w:rPr>
      </w:pPr>
      <w:r>
        <w:rPr>
          <w:rFonts w:ascii="黑体" w:eastAsia="黑体" w:hAnsi="黑体" w:cs="黑体" w:hint="eastAsia"/>
          <w:b/>
          <w:bCs/>
          <w:snapToGrid w:val="0"/>
          <w:kern w:val="36"/>
          <w:sz w:val="36"/>
        </w:rPr>
        <w:t>填表说明</w:t>
      </w:r>
      <w:r>
        <w:rPr>
          <w:rFonts w:ascii="黑体" w:eastAsia="黑体" w:hAnsi="黑体" w:cs="黑体" w:hint="eastAsia"/>
          <w:b/>
          <w:bCs/>
          <w:snapToGrid w:val="0"/>
          <w:kern w:val="36"/>
          <w:sz w:val="36"/>
        </w:rPr>
        <w:t>（</w:t>
      </w:r>
      <w:r>
        <w:rPr>
          <w:rFonts w:ascii="黑体" w:eastAsia="黑体" w:hAnsi="黑体" w:cs="黑体" w:hint="eastAsia"/>
          <w:b/>
          <w:bCs/>
          <w:snapToGrid w:val="0"/>
          <w:kern w:val="36"/>
          <w:sz w:val="36"/>
        </w:rPr>
        <w:t>标注版</w:t>
      </w:r>
      <w:r>
        <w:rPr>
          <w:rFonts w:ascii="黑体" w:eastAsia="黑体" w:hAnsi="黑体" w:cs="黑体" w:hint="eastAsia"/>
          <w:b/>
          <w:bCs/>
          <w:snapToGrid w:val="0"/>
          <w:kern w:val="36"/>
          <w:sz w:val="36"/>
        </w:rPr>
        <w:t>）</w:t>
      </w:r>
    </w:p>
    <w:p w14:paraId="3A188795" w14:textId="77777777" w:rsidR="00B6037B" w:rsidRDefault="007F24A9">
      <w:pPr>
        <w:numPr>
          <w:ilvl w:val="0"/>
          <w:numId w:val="1"/>
        </w:numPr>
        <w:snapToGrid w:val="0"/>
        <w:spacing w:line="50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基本信息填写规范如下：</w:t>
      </w:r>
    </w:p>
    <w:p w14:paraId="5A162FFA" w14:textId="77777777" w:rsidR="00B6037B" w:rsidRDefault="007F24A9">
      <w:pPr>
        <w:snapToGrid w:val="0"/>
        <w:spacing w:line="500" w:lineRule="exac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“出生年月”栏应与身份证中的出生年月保持一致，如“</w:t>
      </w:r>
      <w:r>
        <w:rPr>
          <w:rFonts w:ascii="仿宋" w:eastAsia="仿宋" w:hAnsi="仿宋" w:hint="eastAsia"/>
          <w:b/>
          <w:bCs/>
          <w:color w:val="FF0000"/>
          <w:sz w:val="24"/>
        </w:rPr>
        <w:t>2002</w:t>
      </w:r>
      <w:r>
        <w:rPr>
          <w:rFonts w:ascii="仿宋" w:eastAsia="仿宋" w:hAnsi="仿宋" w:hint="eastAsia"/>
          <w:b/>
          <w:bCs/>
          <w:color w:val="FF0000"/>
          <w:sz w:val="24"/>
        </w:rPr>
        <w:t>年</w:t>
      </w:r>
      <w:r>
        <w:rPr>
          <w:rFonts w:ascii="仿宋" w:eastAsia="仿宋" w:hAnsi="仿宋" w:hint="eastAsia"/>
          <w:b/>
          <w:bCs/>
          <w:color w:val="FF0000"/>
          <w:sz w:val="24"/>
        </w:rPr>
        <w:t>9</w:t>
      </w:r>
      <w:r>
        <w:rPr>
          <w:rFonts w:ascii="仿宋" w:eastAsia="仿宋" w:hAnsi="仿宋" w:hint="eastAsia"/>
          <w:b/>
          <w:bCs/>
          <w:color w:val="FF0000"/>
          <w:sz w:val="24"/>
        </w:rPr>
        <w:t>月</w:t>
      </w:r>
      <w:r>
        <w:rPr>
          <w:rFonts w:ascii="仿宋" w:eastAsia="仿宋" w:hAnsi="仿宋" w:hint="eastAsia"/>
          <w:sz w:val="24"/>
        </w:rPr>
        <w:t>”，不可填写为“</w:t>
      </w:r>
      <w:r>
        <w:rPr>
          <w:rFonts w:ascii="仿宋" w:eastAsia="仿宋" w:hAnsi="仿宋" w:hint="eastAsia"/>
          <w:sz w:val="24"/>
        </w:rPr>
        <w:t>2002.09</w:t>
      </w:r>
      <w:r>
        <w:rPr>
          <w:rFonts w:ascii="仿宋" w:eastAsia="仿宋" w:hAnsi="仿宋" w:hint="eastAsia"/>
          <w:sz w:val="24"/>
        </w:rPr>
        <w:t>”或其他格式；</w:t>
      </w:r>
    </w:p>
    <w:p w14:paraId="203B6349" w14:textId="77777777" w:rsidR="00B6037B" w:rsidRDefault="007F24A9">
      <w:pPr>
        <w:snapToGrid w:val="0"/>
        <w:spacing w:line="500" w:lineRule="exac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“民族”栏应填写完整，如“</w:t>
      </w:r>
      <w:r>
        <w:rPr>
          <w:rFonts w:ascii="仿宋" w:eastAsia="仿宋" w:hAnsi="仿宋" w:hint="eastAsia"/>
          <w:b/>
          <w:bCs/>
          <w:color w:val="FF0000"/>
          <w:sz w:val="24"/>
        </w:rPr>
        <w:t>汉族</w:t>
      </w:r>
      <w:r>
        <w:rPr>
          <w:rFonts w:ascii="仿宋" w:eastAsia="仿宋" w:hAnsi="仿宋" w:hint="eastAsia"/>
          <w:sz w:val="24"/>
        </w:rPr>
        <w:t>”不可填写为“汉”；</w:t>
      </w:r>
    </w:p>
    <w:p w14:paraId="215CBCB7" w14:textId="77777777" w:rsidR="00B6037B" w:rsidRDefault="007F24A9">
      <w:pPr>
        <w:snapToGrid w:val="0"/>
        <w:spacing w:line="500" w:lineRule="exac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“政治面貌”栏根据自己的实际情况填写，</w:t>
      </w:r>
      <w:r>
        <w:rPr>
          <w:rFonts w:ascii="仿宋" w:eastAsia="仿宋" w:hAnsi="仿宋" w:hint="eastAsia"/>
          <w:sz w:val="24"/>
        </w:rPr>
        <w:t>如：中共党员、中共预备党员、共青团员、群众等，</w:t>
      </w:r>
      <w:r>
        <w:rPr>
          <w:rFonts w:ascii="仿宋" w:eastAsia="仿宋" w:hAnsi="仿宋" w:hint="eastAsia"/>
          <w:sz w:val="24"/>
        </w:rPr>
        <w:t>不能随意填写或简写，也不能填“无”；</w:t>
      </w:r>
    </w:p>
    <w:p w14:paraId="7DC0801C" w14:textId="77777777" w:rsidR="00B6037B" w:rsidRDefault="007F24A9">
      <w:pPr>
        <w:snapToGrid w:val="0"/>
        <w:spacing w:line="500" w:lineRule="exac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“专业”栏</w:t>
      </w:r>
      <w:r>
        <w:rPr>
          <w:rFonts w:ascii="仿宋" w:eastAsia="仿宋" w:hAnsi="仿宋" w:hint="eastAsia"/>
          <w:b/>
          <w:bCs/>
          <w:color w:val="FF0000"/>
          <w:sz w:val="24"/>
        </w:rPr>
        <w:t>研究生填写专业方向</w:t>
      </w:r>
      <w:r>
        <w:rPr>
          <w:rFonts w:ascii="仿宋" w:eastAsia="仿宋" w:hAnsi="仿宋" w:hint="eastAsia"/>
          <w:sz w:val="24"/>
        </w:rPr>
        <w:t>；</w:t>
      </w:r>
    </w:p>
    <w:p w14:paraId="5CFFA4E3" w14:textId="77777777" w:rsidR="00B6037B" w:rsidRDefault="007F24A9">
      <w:pPr>
        <w:snapToGrid w:val="0"/>
        <w:spacing w:line="500" w:lineRule="exac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“学生类别”栏为“</w:t>
      </w:r>
      <w:r>
        <w:rPr>
          <w:rFonts w:ascii="仿宋" w:eastAsia="仿宋" w:hAnsi="仿宋" w:hint="eastAsia"/>
          <w:b/>
          <w:bCs/>
          <w:color w:val="FF0000"/>
          <w:sz w:val="24"/>
        </w:rPr>
        <w:t>研究生</w:t>
      </w:r>
      <w:r>
        <w:rPr>
          <w:rFonts w:ascii="仿宋" w:eastAsia="仿宋" w:hAnsi="仿宋" w:hint="eastAsia"/>
          <w:sz w:val="24"/>
        </w:rPr>
        <w:t>”；</w:t>
      </w:r>
    </w:p>
    <w:p w14:paraId="566575E6" w14:textId="77777777" w:rsidR="00B6037B" w:rsidRDefault="007F24A9">
      <w:pPr>
        <w:snapToGrid w:val="0"/>
        <w:spacing w:line="500" w:lineRule="exac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“联系电话”栏应为真实有效且畅通的联系方式；</w:t>
      </w:r>
    </w:p>
    <w:p w14:paraId="0D68E5CE" w14:textId="77777777" w:rsidR="00B6037B" w:rsidRDefault="007F24A9">
      <w:pPr>
        <w:snapToGrid w:val="0"/>
        <w:spacing w:line="500" w:lineRule="exac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“外语水平”栏根据实际情况填写；</w:t>
      </w:r>
    </w:p>
    <w:p w14:paraId="0C44BCDF" w14:textId="47777B55" w:rsidR="00B6037B" w:rsidRDefault="007F24A9">
      <w:pPr>
        <w:snapToGrid w:val="0"/>
        <w:spacing w:line="500" w:lineRule="exac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“成绩与排名”栏研究生不写排名，但</w:t>
      </w:r>
      <w:r>
        <w:rPr>
          <w:rFonts w:ascii="仿宋" w:eastAsia="仿宋" w:hAnsi="仿宋" w:hint="eastAsia"/>
          <w:b/>
          <w:bCs/>
          <w:color w:val="FF0000"/>
          <w:sz w:val="24"/>
        </w:rPr>
        <w:t>必须提供成绩单证明</w:t>
      </w:r>
      <w:r>
        <w:rPr>
          <w:rFonts w:ascii="仿宋" w:eastAsia="仿宋" w:hAnsi="仿宋" w:hint="eastAsia"/>
          <w:sz w:val="24"/>
        </w:rPr>
        <w:t>；</w:t>
      </w:r>
    </w:p>
    <w:p w14:paraId="4DC34591" w14:textId="07018FD2" w:rsidR="007F24A9" w:rsidRDefault="007F24A9">
      <w:pPr>
        <w:snapToGrid w:val="0"/>
        <w:spacing w:line="500" w:lineRule="exact"/>
        <w:rPr>
          <w:rFonts w:ascii="仿宋" w:eastAsia="仿宋" w:hAnsi="仿宋" w:hint="eastAsia"/>
          <w:sz w:val="24"/>
        </w:rPr>
      </w:pPr>
      <w:r w:rsidRPr="007F24A9">
        <w:rPr>
          <w:rFonts w:ascii="仿宋" w:eastAsia="仿宋" w:hAnsi="仿宋" w:hint="eastAsia"/>
          <w:sz w:val="24"/>
        </w:rPr>
        <w:t>（注：</w:t>
      </w:r>
      <w:r w:rsidRPr="007F24A9">
        <w:rPr>
          <w:rFonts w:ascii="仿宋" w:eastAsia="仿宋" w:hAnsi="仿宋"/>
          <w:sz w:val="24"/>
        </w:rPr>
        <w:t>超过学制的博士不能参评任何评奖评优</w:t>
      </w:r>
      <w:r w:rsidRPr="007F24A9">
        <w:rPr>
          <w:rFonts w:ascii="仿宋" w:eastAsia="仿宋" w:hAnsi="仿宋" w:hint="eastAsia"/>
          <w:sz w:val="24"/>
        </w:rPr>
        <w:t>）</w:t>
      </w:r>
    </w:p>
    <w:p w14:paraId="05F37124" w14:textId="0BBC077A" w:rsidR="007F24A9" w:rsidRPr="007F24A9" w:rsidRDefault="007F24A9">
      <w:pPr>
        <w:numPr>
          <w:ilvl w:val="0"/>
          <w:numId w:val="1"/>
        </w:numPr>
        <w:snapToGrid w:val="0"/>
        <w:spacing w:line="500" w:lineRule="exact"/>
        <w:ind w:firstLineChars="200" w:firstLine="480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 w:hint="eastAsia"/>
          <w:sz w:val="24"/>
        </w:rPr>
        <w:t>“学术科研情况”、“科创竞赛”、“专利”、“文章发表”、“社会服务及学生干部”和“参加集体活动”等所有个人成果的统计时间为</w:t>
      </w:r>
      <w:r w:rsidRPr="00531DD5">
        <w:rPr>
          <w:rFonts w:ascii="仿宋" w:eastAsia="仿宋" w:hAnsi="仿宋" w:hint="eastAsia"/>
          <w:sz w:val="24"/>
        </w:rPr>
        <w:t>自大学入学开始</w:t>
      </w:r>
      <w:r w:rsidR="00531DD5" w:rsidRPr="00531DD5">
        <w:rPr>
          <w:rFonts w:ascii="仿宋" w:eastAsia="仿宋" w:hAnsi="仿宋" w:hint="eastAsia"/>
          <w:b/>
          <w:bCs/>
          <w:color w:val="FF0000"/>
          <w:sz w:val="24"/>
        </w:rPr>
        <w:t>（研究生为从硕士/博士入学后）</w:t>
      </w:r>
      <w:r>
        <w:rPr>
          <w:rFonts w:ascii="仿宋" w:eastAsia="仿宋" w:hAnsi="仿宋" w:hint="eastAsia"/>
          <w:sz w:val="24"/>
        </w:rPr>
        <w:t>，至</w:t>
      </w:r>
      <w:r>
        <w:rPr>
          <w:rFonts w:ascii="仿宋" w:eastAsia="仿宋" w:hAnsi="仿宋" w:hint="eastAsia"/>
          <w:b/>
          <w:bCs/>
          <w:color w:val="FF0000"/>
          <w:sz w:val="24"/>
        </w:rPr>
        <w:t>20</w:t>
      </w:r>
      <w:r>
        <w:rPr>
          <w:rFonts w:ascii="仿宋" w:eastAsia="仿宋" w:hAnsi="仿宋"/>
          <w:b/>
          <w:bCs/>
          <w:color w:val="FF0000"/>
          <w:sz w:val="24"/>
        </w:rPr>
        <w:t>21</w:t>
      </w:r>
      <w:r>
        <w:rPr>
          <w:rFonts w:ascii="仿宋" w:eastAsia="仿宋" w:hAnsi="仿宋" w:hint="eastAsia"/>
          <w:b/>
          <w:bCs/>
          <w:color w:val="FF0000"/>
          <w:sz w:val="24"/>
        </w:rPr>
        <w:t>年</w:t>
      </w:r>
      <w:r>
        <w:rPr>
          <w:rFonts w:ascii="仿宋" w:eastAsia="仿宋" w:hAnsi="仿宋" w:hint="eastAsia"/>
          <w:b/>
          <w:bCs/>
          <w:color w:val="FF0000"/>
          <w:sz w:val="24"/>
        </w:rPr>
        <w:t>11</w:t>
      </w:r>
      <w:r>
        <w:rPr>
          <w:rFonts w:ascii="仿宋" w:eastAsia="仿宋" w:hAnsi="仿宋" w:hint="eastAsia"/>
          <w:b/>
          <w:bCs/>
          <w:color w:val="FF0000"/>
          <w:sz w:val="24"/>
        </w:rPr>
        <w:t>月</w:t>
      </w:r>
      <w:r>
        <w:rPr>
          <w:rFonts w:ascii="仿宋" w:eastAsia="仿宋" w:hAnsi="仿宋" w:hint="eastAsia"/>
          <w:b/>
          <w:bCs/>
          <w:color w:val="FF0000"/>
          <w:sz w:val="24"/>
        </w:rPr>
        <w:t>15</w:t>
      </w:r>
      <w:r>
        <w:rPr>
          <w:rFonts w:ascii="仿宋" w:eastAsia="仿宋" w:hAnsi="仿宋" w:hint="eastAsia"/>
          <w:b/>
          <w:bCs/>
          <w:color w:val="FF0000"/>
          <w:sz w:val="24"/>
        </w:rPr>
        <w:t>日</w:t>
      </w:r>
      <w:r>
        <w:rPr>
          <w:rFonts w:ascii="仿宋" w:eastAsia="仿宋" w:hAnsi="仿宋" w:hint="eastAsia"/>
          <w:sz w:val="24"/>
        </w:rPr>
        <w:t>；</w:t>
      </w:r>
    </w:p>
    <w:p w14:paraId="440E70DB" w14:textId="1FE3EC78" w:rsidR="00B6037B" w:rsidRDefault="007F24A9" w:rsidP="007F24A9">
      <w:pPr>
        <w:tabs>
          <w:tab w:val="left" w:pos="312"/>
        </w:tabs>
        <w:snapToGrid w:val="0"/>
        <w:spacing w:line="500" w:lineRule="exact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 w:hint="eastAsia"/>
          <w:sz w:val="24"/>
        </w:rPr>
        <w:t>“专利”一栏中所写</w:t>
      </w:r>
      <w:r>
        <w:rPr>
          <w:rFonts w:ascii="仿宋" w:eastAsia="仿宋" w:hAnsi="仿宋" w:hint="eastAsia"/>
          <w:color w:val="000000"/>
          <w:sz w:val="24"/>
        </w:rPr>
        <w:t>专利要求所在高校为申请人；</w:t>
      </w:r>
    </w:p>
    <w:p w14:paraId="790C6416" w14:textId="77777777" w:rsidR="00B6037B" w:rsidRDefault="007F24A9">
      <w:pPr>
        <w:snapToGrid w:val="0"/>
        <w:spacing w:line="500" w:lineRule="exact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 w:hint="eastAsia"/>
          <w:color w:val="000000"/>
          <w:sz w:val="24"/>
        </w:rPr>
        <w:t>“文章发表”一栏中所写论文的期刊级别须为中文核心期刊及以上，若属会议论文，则应是学生本人参加了学术会议的论文，作者单位应为所在大学下属相关单位；</w:t>
      </w:r>
    </w:p>
    <w:p w14:paraId="6B689AB9" w14:textId="77777777" w:rsidR="00B6037B" w:rsidRDefault="007F24A9">
      <w:pPr>
        <w:snapToGrid w:val="0"/>
        <w:spacing w:line="500" w:lineRule="exact"/>
        <w:ind w:firstLineChars="200" w:firstLine="480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 w:hint="eastAsia"/>
          <w:color w:val="000000"/>
          <w:sz w:val="24"/>
        </w:rPr>
        <w:t>3.</w:t>
      </w:r>
      <w:r>
        <w:rPr>
          <w:rFonts w:ascii="仿宋" w:eastAsia="仿宋" w:hAnsi="仿宋" w:hint="eastAsia"/>
          <w:color w:val="000000"/>
          <w:sz w:val="24"/>
        </w:rPr>
        <w:t>“申请理由”填写应当全面详实，需如实反映本人学习成绩优异、社会实践、创新能力、综合素质等方面特别突出，</w:t>
      </w:r>
      <w:r>
        <w:rPr>
          <w:rFonts w:ascii="仿宋" w:eastAsia="仿宋" w:hAnsi="仿宋" w:hint="eastAsia"/>
          <w:b/>
          <w:bCs/>
          <w:color w:val="FF0000"/>
          <w:sz w:val="24"/>
        </w:rPr>
        <w:t>字数</w:t>
      </w:r>
      <w:r>
        <w:rPr>
          <w:rFonts w:ascii="仿宋" w:eastAsia="仿宋" w:hAnsi="仿宋" w:hint="eastAsia"/>
          <w:b/>
          <w:bCs/>
          <w:color w:val="FF0000"/>
          <w:sz w:val="24"/>
        </w:rPr>
        <w:t>500</w:t>
      </w:r>
      <w:r>
        <w:rPr>
          <w:rFonts w:ascii="仿宋" w:eastAsia="仿宋" w:hAnsi="仿宋" w:hint="eastAsia"/>
          <w:b/>
          <w:bCs/>
          <w:color w:val="FF0000"/>
          <w:sz w:val="24"/>
        </w:rPr>
        <w:t>字左右</w:t>
      </w:r>
      <w:r>
        <w:rPr>
          <w:rFonts w:ascii="仿宋" w:eastAsia="仿宋" w:hAnsi="仿宋" w:hint="eastAsia"/>
          <w:color w:val="000000"/>
          <w:sz w:val="24"/>
        </w:rPr>
        <w:t>；</w:t>
      </w:r>
    </w:p>
    <w:p w14:paraId="2704996E" w14:textId="77777777" w:rsidR="00B6037B" w:rsidRDefault="007F24A9">
      <w:pPr>
        <w:snapToGrid w:val="0"/>
        <w:spacing w:line="50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color w:val="000000"/>
          <w:sz w:val="24"/>
        </w:rPr>
        <w:t>4.</w:t>
      </w:r>
      <w:r>
        <w:rPr>
          <w:rFonts w:ascii="仿宋" w:eastAsia="仿宋" w:hAnsi="仿宋" w:hint="eastAsia"/>
          <w:sz w:val="24"/>
        </w:rPr>
        <w:t>表中所填内容均需提供</w:t>
      </w:r>
      <w:r>
        <w:rPr>
          <w:rFonts w:ascii="仿宋" w:eastAsia="仿宋" w:hAnsi="仿宋" w:hint="eastAsia"/>
          <w:b/>
          <w:bCs/>
          <w:color w:val="FF0000"/>
          <w:sz w:val="24"/>
        </w:rPr>
        <w:t>支撑材料</w:t>
      </w:r>
      <w:r>
        <w:rPr>
          <w:rFonts w:ascii="仿宋" w:eastAsia="仿宋" w:hAnsi="仿宋" w:hint="eastAsia"/>
          <w:sz w:val="24"/>
        </w:rPr>
        <w:t>，支撑材料须清晰可见，且按照表格中内容的</w:t>
      </w:r>
      <w:r>
        <w:rPr>
          <w:rFonts w:ascii="仿宋" w:eastAsia="仿宋" w:hAnsi="仿宋" w:hint="eastAsia"/>
          <w:b/>
          <w:bCs/>
          <w:color w:val="FF0000"/>
          <w:sz w:val="24"/>
        </w:rPr>
        <w:t>先后顺序进行编排</w:t>
      </w:r>
      <w:r>
        <w:rPr>
          <w:rFonts w:ascii="仿宋" w:eastAsia="仿宋" w:hAnsi="仿宋" w:hint="eastAsia"/>
          <w:sz w:val="24"/>
        </w:rPr>
        <w:t>；</w:t>
      </w:r>
    </w:p>
    <w:p w14:paraId="767ECBED" w14:textId="77777777" w:rsidR="00B6037B" w:rsidRDefault="007F24A9">
      <w:pPr>
        <w:snapToGrid w:val="0"/>
        <w:spacing w:line="500" w:lineRule="exact"/>
        <w:ind w:firstLineChars="200" w:firstLine="480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 w:hint="eastAsia"/>
          <w:color w:val="000000"/>
          <w:sz w:val="24"/>
        </w:rPr>
        <w:t>5.</w:t>
      </w:r>
      <w:r>
        <w:rPr>
          <w:rFonts w:ascii="仿宋" w:eastAsia="仿宋" w:hAnsi="仿宋" w:hint="eastAsia"/>
          <w:color w:val="000000"/>
          <w:sz w:val="24"/>
        </w:rPr>
        <w:t>表格上报一律使用</w:t>
      </w:r>
      <w:r>
        <w:rPr>
          <w:rFonts w:ascii="仿宋" w:eastAsia="仿宋" w:hAnsi="仿宋" w:hint="eastAsia"/>
          <w:b/>
          <w:bCs/>
          <w:color w:val="FF0000"/>
          <w:sz w:val="24"/>
        </w:rPr>
        <w:t>原件</w:t>
      </w:r>
      <w:r>
        <w:rPr>
          <w:rFonts w:ascii="仿宋" w:eastAsia="仿宋" w:hAnsi="仿宋" w:hint="eastAsia"/>
          <w:color w:val="000000"/>
          <w:sz w:val="24"/>
        </w:rPr>
        <w:t>，不得使用复印件，学生成绩单、获奖证书等证明材料只需经过学院审查，不需随表报送；</w:t>
      </w:r>
    </w:p>
    <w:p w14:paraId="7962416C" w14:textId="77777777" w:rsidR="00B6037B" w:rsidRDefault="007F24A9">
      <w:pPr>
        <w:snapToGrid w:val="0"/>
        <w:spacing w:line="500" w:lineRule="exact"/>
        <w:ind w:firstLineChars="200" w:firstLine="480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 w:hint="eastAsia"/>
          <w:color w:val="000000"/>
          <w:sz w:val="24"/>
        </w:rPr>
        <w:t>6.</w:t>
      </w:r>
      <w:r>
        <w:rPr>
          <w:rFonts w:ascii="仿宋" w:eastAsia="仿宋" w:hAnsi="仿宋" w:hint="eastAsia"/>
          <w:color w:val="000000"/>
          <w:sz w:val="24"/>
        </w:rPr>
        <w:t>申报书</w:t>
      </w:r>
      <w:r>
        <w:rPr>
          <w:rFonts w:ascii="仿宋" w:eastAsia="仿宋" w:hAnsi="仿宋" w:hint="eastAsia"/>
          <w:b/>
          <w:bCs/>
          <w:color w:val="FF0000"/>
          <w:sz w:val="24"/>
        </w:rPr>
        <w:t>A4</w:t>
      </w:r>
      <w:r>
        <w:rPr>
          <w:rFonts w:ascii="仿宋" w:eastAsia="仿宋" w:hAnsi="仿宋" w:hint="eastAsia"/>
          <w:b/>
          <w:bCs/>
          <w:color w:val="FF0000"/>
          <w:sz w:val="24"/>
        </w:rPr>
        <w:t>纸</w:t>
      </w:r>
      <w:r>
        <w:rPr>
          <w:rFonts w:ascii="仿宋" w:eastAsia="仿宋" w:hAnsi="仿宋" w:hint="eastAsia"/>
          <w:b/>
          <w:bCs/>
          <w:color w:val="FF0000"/>
          <w:sz w:val="24"/>
        </w:rPr>
        <w:t>正反两面打印，不得随意增加</w:t>
      </w:r>
      <w:r>
        <w:rPr>
          <w:rFonts w:ascii="仿宋" w:eastAsia="仿宋" w:hAnsi="仿宋" w:hint="eastAsia"/>
          <w:b/>
          <w:bCs/>
          <w:color w:val="FF0000"/>
          <w:sz w:val="24"/>
        </w:rPr>
        <w:t>页数</w:t>
      </w:r>
      <w:r>
        <w:rPr>
          <w:rFonts w:ascii="仿宋" w:eastAsia="仿宋" w:hAnsi="仿宋" w:hint="eastAsia"/>
          <w:b/>
          <w:bCs/>
          <w:color w:val="FF0000"/>
          <w:sz w:val="24"/>
        </w:rPr>
        <w:t>或改变原有格式</w:t>
      </w:r>
      <w:r>
        <w:rPr>
          <w:rFonts w:ascii="仿宋" w:eastAsia="仿宋" w:hAnsi="仿宋" w:hint="eastAsia"/>
          <w:b/>
          <w:bCs/>
          <w:color w:val="FF0000"/>
          <w:sz w:val="24"/>
        </w:rPr>
        <w:t>，一式两</w:t>
      </w:r>
      <w:r>
        <w:rPr>
          <w:rFonts w:ascii="仿宋" w:eastAsia="仿宋" w:hAnsi="仿宋" w:hint="eastAsia"/>
          <w:b/>
          <w:bCs/>
          <w:color w:val="FF0000"/>
          <w:sz w:val="24"/>
        </w:rPr>
        <w:lastRenderedPageBreak/>
        <w:t>份</w:t>
      </w:r>
      <w:r>
        <w:rPr>
          <w:rFonts w:ascii="仿宋" w:eastAsia="仿宋" w:hAnsi="仿宋" w:hint="eastAsia"/>
          <w:color w:val="000000"/>
          <w:sz w:val="24"/>
        </w:rPr>
        <w:t>，表格填写应当字迹清晰、信息完整，不得涂改数据或出现空白项；</w:t>
      </w:r>
    </w:p>
    <w:p w14:paraId="4974D607" w14:textId="77777777" w:rsidR="00B6037B" w:rsidRDefault="007F24A9">
      <w:r>
        <w:rPr>
          <w:rFonts w:ascii="仿宋" w:eastAsia="仿宋" w:hAnsi="仿宋" w:hint="eastAsia"/>
          <w:color w:val="000000"/>
          <w:sz w:val="24"/>
        </w:rPr>
        <w:t>7.</w:t>
      </w:r>
      <w:r>
        <w:rPr>
          <w:rFonts w:ascii="仿宋" w:eastAsia="仿宋" w:hAnsi="仿宋" w:hint="eastAsia"/>
          <w:color w:val="000000"/>
          <w:sz w:val="24"/>
        </w:rPr>
        <w:t>所有材料若出现不属实、弄虚作假的情况，则取消评奖资格。</w:t>
      </w:r>
    </w:p>
    <w:sectPr w:rsidR="00B603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B08DD"/>
    <w:multiLevelType w:val="singleLevel"/>
    <w:tmpl w:val="107B08D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6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C412A0D"/>
    <w:rsid w:val="00531DD5"/>
    <w:rsid w:val="007F24A9"/>
    <w:rsid w:val="00B6037B"/>
    <w:rsid w:val="2C412A0D"/>
    <w:rsid w:val="64BF7070"/>
    <w:rsid w:val="7A57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183F92B1"/>
  <w15:docId w15:val="{1E0D70D8-D3AB-B346-A39B-DE4A7263B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WPS_1491561225</dc:creator>
  <cp:lastModifiedBy>hou yiping</cp:lastModifiedBy>
  <cp:revision>3</cp:revision>
  <dcterms:created xsi:type="dcterms:W3CDTF">2021-11-24T02:42:00Z</dcterms:created>
  <dcterms:modified xsi:type="dcterms:W3CDTF">2021-11-25T01:58:00Z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00E1FD197919490EB713DD6D51CE3E2E</vt:lpwstr>
  </property>
</Properties>
</file>