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93669B">
      <w:pPr>
        <w:ind w:firstLine="0"/>
        <w:jc w:val="center"/>
        <w:rPr>
          <w:rFonts w:ascii="黑体" w:hAnsi="黑体" w:eastAsia="黑体"/>
          <w:sz w:val="44"/>
          <w:szCs w:val="44"/>
        </w:rPr>
      </w:pPr>
    </w:p>
    <w:p w14:paraId="5D445D62">
      <w:pPr>
        <w:ind w:firstLine="0"/>
        <w:jc w:val="center"/>
        <w:rPr>
          <w:rFonts w:ascii="黑体" w:hAnsi="黑体" w:eastAsia="黑体"/>
          <w:sz w:val="44"/>
          <w:szCs w:val="44"/>
        </w:rPr>
      </w:pPr>
      <w:r>
        <w:rPr>
          <w:rFonts w:hint="eastAsia" w:ascii="黑体" w:hAnsi="黑体" w:eastAsia="黑体"/>
          <w:sz w:val="44"/>
          <w:szCs w:val="44"/>
        </w:rPr>
        <w:t>西南交通大学云庵奖学金评审管理办法</w:t>
      </w:r>
    </w:p>
    <w:p w14:paraId="6A466CDF">
      <w:pPr>
        <w:pStyle w:val="3"/>
        <w:spacing w:line="360" w:lineRule="auto"/>
        <w:ind w:firstLine="640" w:firstLineChars="200"/>
        <w:rPr>
          <w:rFonts w:ascii="仿宋" w:hAnsi="仿宋" w:eastAsia="仿宋" w:cs="仿宋"/>
          <w:sz w:val="32"/>
          <w:szCs w:val="32"/>
        </w:rPr>
      </w:pPr>
    </w:p>
    <w:p w14:paraId="3DF3153E">
      <w:pPr>
        <w:pStyle w:val="3"/>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为更好地服务社会，培养信念坚定、品格优良、勤学上进的博士研究生，支持家庭经济困难的博士研究生潜心科研、完成学业，西南交通大学马克思主义学院何云庵教授决定出资设立专项奖学金，用于资助马克思主义学院家庭经济困难的博士研究生。为做好奖学金评审、发放等相关工作，确保公平、公正、公开，切实发挥奖学金的资助育人功能，特制定此办法。</w:t>
      </w:r>
    </w:p>
    <w:p w14:paraId="21728EDC">
      <w:pPr>
        <w:ind w:firstLine="643" w:firstLineChars="200"/>
        <w:rPr>
          <w:b/>
          <w:bCs/>
          <w:sz w:val="32"/>
          <w:szCs w:val="32"/>
        </w:rPr>
      </w:pPr>
      <w:r>
        <w:rPr>
          <w:rFonts w:hint="eastAsia"/>
          <w:b/>
          <w:bCs/>
          <w:sz w:val="32"/>
          <w:szCs w:val="32"/>
        </w:rPr>
        <w:t>一、奖学金名称</w:t>
      </w:r>
    </w:p>
    <w:p w14:paraId="1A83D172">
      <w:pPr>
        <w:ind w:firstLine="640" w:firstLineChars="200"/>
        <w:rPr>
          <w:sz w:val="32"/>
          <w:szCs w:val="32"/>
        </w:rPr>
      </w:pPr>
      <w:r>
        <w:rPr>
          <w:rFonts w:hint="eastAsia"/>
          <w:sz w:val="32"/>
          <w:szCs w:val="32"/>
        </w:rPr>
        <w:t>云庵奖学金</w:t>
      </w:r>
    </w:p>
    <w:p w14:paraId="1BBDA901">
      <w:pPr>
        <w:ind w:firstLine="643" w:firstLineChars="200"/>
        <w:rPr>
          <w:b/>
          <w:bCs/>
          <w:sz w:val="32"/>
          <w:szCs w:val="32"/>
        </w:rPr>
      </w:pPr>
      <w:r>
        <w:rPr>
          <w:rFonts w:hint="eastAsia"/>
          <w:b/>
          <w:bCs/>
          <w:sz w:val="32"/>
          <w:szCs w:val="32"/>
        </w:rPr>
        <w:t>二、奖学金总金额</w:t>
      </w:r>
    </w:p>
    <w:p w14:paraId="61DC6DBA">
      <w:pPr>
        <w:ind w:firstLine="640" w:firstLineChars="200"/>
        <w:rPr>
          <w:sz w:val="32"/>
          <w:szCs w:val="32"/>
        </w:rPr>
      </w:pPr>
      <w:r>
        <w:rPr>
          <w:rFonts w:hint="eastAsia"/>
          <w:sz w:val="32"/>
          <w:szCs w:val="32"/>
        </w:rPr>
        <w:t>100</w:t>
      </w:r>
      <w:r>
        <w:rPr>
          <w:rFonts w:hint="eastAsia" w:ascii="仿宋_GB2312" w:hAnsi="ˎ̥" w:eastAsia="仿宋_GB2312" w:cs="宋体"/>
          <w:color w:val="000000"/>
          <w:kern w:val="0"/>
          <w:sz w:val="30"/>
          <w:szCs w:val="30"/>
        </w:rPr>
        <w:t>,</w:t>
      </w:r>
      <w:r>
        <w:rPr>
          <w:rFonts w:hint="eastAsia"/>
          <w:sz w:val="32"/>
          <w:szCs w:val="32"/>
        </w:rPr>
        <w:t>000元人民币（人民币：壹拾万元整）</w:t>
      </w:r>
    </w:p>
    <w:p w14:paraId="74012983">
      <w:pPr>
        <w:ind w:firstLine="643" w:firstLineChars="200"/>
        <w:rPr>
          <w:b/>
          <w:bCs/>
          <w:sz w:val="32"/>
          <w:szCs w:val="32"/>
        </w:rPr>
      </w:pPr>
      <w:r>
        <w:rPr>
          <w:rFonts w:hint="eastAsia"/>
          <w:b/>
          <w:bCs/>
          <w:sz w:val="32"/>
          <w:szCs w:val="32"/>
        </w:rPr>
        <w:t>三、奖学金设置期限</w:t>
      </w:r>
    </w:p>
    <w:p w14:paraId="446F5676">
      <w:pPr>
        <w:ind w:firstLine="640" w:firstLineChars="200"/>
        <w:rPr>
          <w:sz w:val="32"/>
          <w:szCs w:val="32"/>
        </w:rPr>
      </w:pPr>
      <w:r>
        <w:rPr>
          <w:rFonts w:hint="eastAsia"/>
          <w:sz w:val="32"/>
          <w:szCs w:val="32"/>
        </w:rPr>
        <w:t>云庵奖学金自何云庵教授与四川西南交通大学教育基金会签订捐赠协议之日起正式生效。本奖学金自2</w:t>
      </w:r>
      <w:r>
        <w:rPr>
          <w:sz w:val="32"/>
          <w:szCs w:val="32"/>
        </w:rPr>
        <w:t>024</w:t>
      </w:r>
      <w:r>
        <w:rPr>
          <w:rFonts w:hint="eastAsia"/>
          <w:sz w:val="32"/>
          <w:szCs w:val="32"/>
        </w:rPr>
        <w:t>年起开始评定与发放，直到捐赠经费用完为止。</w:t>
      </w:r>
    </w:p>
    <w:p w14:paraId="1A85B10B">
      <w:pPr>
        <w:ind w:firstLine="643" w:firstLineChars="200"/>
        <w:rPr>
          <w:b/>
          <w:bCs/>
          <w:sz w:val="32"/>
          <w:szCs w:val="32"/>
        </w:rPr>
      </w:pPr>
      <w:r>
        <w:rPr>
          <w:rFonts w:hint="eastAsia"/>
          <w:b/>
          <w:bCs/>
          <w:sz w:val="32"/>
          <w:szCs w:val="32"/>
        </w:rPr>
        <w:t>四、奖学金资助对象及参评条件</w:t>
      </w:r>
    </w:p>
    <w:p w14:paraId="4A073056">
      <w:pPr>
        <w:ind w:firstLine="640" w:firstLineChars="200"/>
        <w:rPr>
          <w:sz w:val="32"/>
          <w:szCs w:val="32"/>
        </w:rPr>
      </w:pPr>
      <w:r>
        <w:rPr>
          <w:rFonts w:hint="eastAsia"/>
          <w:sz w:val="32"/>
          <w:szCs w:val="32"/>
        </w:rPr>
        <w:t>云庵奖学金资助对象为西南交通大学马克思主义学院全日制在读五年级、六年级</w:t>
      </w:r>
      <w:r>
        <w:rPr>
          <w:rFonts w:hint="eastAsia"/>
          <w:sz w:val="32"/>
          <w:szCs w:val="32"/>
          <w:lang w:val="en-US" w:eastAsia="zh-CN"/>
        </w:rPr>
        <w:t>非定向</w:t>
      </w:r>
      <w:bookmarkStart w:id="0" w:name="_GoBack"/>
      <w:bookmarkEnd w:id="0"/>
      <w:r>
        <w:rPr>
          <w:rFonts w:hint="eastAsia"/>
          <w:sz w:val="32"/>
          <w:szCs w:val="32"/>
        </w:rPr>
        <w:t>博士研究生，并同时具备下列条件：</w:t>
      </w:r>
    </w:p>
    <w:p w14:paraId="4AC43125">
      <w:pPr>
        <w:ind w:firstLine="640" w:firstLineChars="200"/>
        <w:rPr>
          <w:sz w:val="32"/>
          <w:szCs w:val="32"/>
        </w:rPr>
      </w:pPr>
      <w:r>
        <w:rPr>
          <w:rFonts w:hint="eastAsia"/>
          <w:sz w:val="32"/>
          <w:szCs w:val="32"/>
        </w:rPr>
        <w:t>1.拥护中国共产党，热爱祖国，坚持四项基本原则，积极弘扬和践行社会主义核心价值观；</w:t>
      </w:r>
    </w:p>
    <w:p w14:paraId="2E65C2AB">
      <w:pPr>
        <w:ind w:firstLine="640" w:firstLineChars="200"/>
        <w:rPr>
          <w:sz w:val="32"/>
          <w:szCs w:val="32"/>
        </w:rPr>
      </w:pPr>
      <w:r>
        <w:rPr>
          <w:rFonts w:hint="eastAsia"/>
          <w:sz w:val="32"/>
          <w:szCs w:val="32"/>
        </w:rPr>
        <w:t>2.遵纪守法，遵守学校章程和规章制度，遵守学生行为规范，热爱学校，尊敬师长，团结同学，关心集体，身心健康；</w:t>
      </w:r>
    </w:p>
    <w:p w14:paraId="7B421056">
      <w:pPr>
        <w:ind w:firstLine="640" w:firstLineChars="200"/>
        <w:rPr>
          <w:sz w:val="32"/>
          <w:szCs w:val="32"/>
        </w:rPr>
      </w:pPr>
      <w:r>
        <w:rPr>
          <w:rFonts w:hint="eastAsia"/>
          <w:sz w:val="32"/>
          <w:szCs w:val="32"/>
        </w:rPr>
        <w:t>3.刻苦学习，积极上进，学习和科研态度端正，有浓厚的学术研究兴趣，恪守学术道德；</w:t>
      </w:r>
    </w:p>
    <w:p w14:paraId="22E5DE89">
      <w:pPr>
        <w:ind w:firstLine="640" w:firstLineChars="200"/>
        <w:rPr>
          <w:sz w:val="32"/>
          <w:szCs w:val="32"/>
        </w:rPr>
      </w:pPr>
      <w:r>
        <w:rPr>
          <w:sz w:val="32"/>
          <w:szCs w:val="32"/>
        </w:rPr>
        <w:t>4</w:t>
      </w:r>
      <w:r>
        <w:rPr>
          <w:rFonts w:hint="eastAsia"/>
          <w:sz w:val="32"/>
          <w:szCs w:val="32"/>
        </w:rPr>
        <w:t>.生活简朴，家庭经济收入较低或家庭经济面临困难；</w:t>
      </w:r>
    </w:p>
    <w:p w14:paraId="4F4FCDF0">
      <w:pPr>
        <w:ind w:firstLine="640" w:firstLineChars="200"/>
        <w:rPr>
          <w:sz w:val="32"/>
          <w:szCs w:val="32"/>
        </w:rPr>
      </w:pPr>
      <w:r>
        <w:rPr>
          <w:rFonts w:hint="eastAsia"/>
          <w:sz w:val="32"/>
          <w:szCs w:val="32"/>
        </w:rPr>
        <w:t>5.在校期间无任何纪律处分。</w:t>
      </w:r>
    </w:p>
    <w:p w14:paraId="40E34825">
      <w:pPr>
        <w:ind w:firstLine="643" w:firstLineChars="200"/>
        <w:rPr>
          <w:b/>
          <w:bCs/>
          <w:sz w:val="32"/>
          <w:szCs w:val="32"/>
        </w:rPr>
      </w:pPr>
      <w:r>
        <w:rPr>
          <w:rFonts w:hint="eastAsia"/>
          <w:b/>
          <w:bCs/>
          <w:sz w:val="32"/>
          <w:szCs w:val="32"/>
        </w:rPr>
        <w:t>五、奖学金设置</w:t>
      </w:r>
    </w:p>
    <w:p w14:paraId="31C60541">
      <w:pPr>
        <w:ind w:firstLine="640" w:firstLineChars="200"/>
        <w:rPr>
          <w:sz w:val="32"/>
          <w:szCs w:val="32"/>
        </w:rPr>
      </w:pPr>
      <w:r>
        <w:rPr>
          <w:rFonts w:hint="eastAsia"/>
          <w:sz w:val="32"/>
          <w:szCs w:val="32"/>
        </w:rPr>
        <w:t>云庵奖学金每年评选人数不超过2名，奖金额度为10</w:t>
      </w:r>
      <w:r>
        <w:rPr>
          <w:rFonts w:hint="eastAsia" w:ascii="仿宋_GB2312" w:hAnsi="ˎ̥" w:eastAsia="仿宋_GB2312" w:cs="宋体"/>
          <w:color w:val="000000"/>
          <w:kern w:val="0"/>
          <w:sz w:val="30"/>
          <w:szCs w:val="30"/>
        </w:rPr>
        <w:t>,</w:t>
      </w:r>
      <w:r>
        <w:rPr>
          <w:rFonts w:hint="eastAsia"/>
          <w:sz w:val="32"/>
          <w:szCs w:val="32"/>
        </w:rPr>
        <w:t>000元/人·年，并为获奖学生颁发荣誉证书。</w:t>
      </w:r>
    </w:p>
    <w:p w14:paraId="4D9BFCC0">
      <w:pPr>
        <w:ind w:firstLine="640" w:firstLineChars="200"/>
        <w:rPr>
          <w:sz w:val="32"/>
          <w:szCs w:val="32"/>
        </w:rPr>
      </w:pPr>
      <w:r>
        <w:rPr>
          <w:rFonts w:hint="eastAsia"/>
          <w:sz w:val="32"/>
          <w:szCs w:val="32"/>
        </w:rPr>
        <w:t>符合条件的学生可以连续申请该奖学金。</w:t>
      </w:r>
    </w:p>
    <w:p w14:paraId="72253507">
      <w:pPr>
        <w:ind w:firstLine="643" w:firstLineChars="200"/>
        <w:rPr>
          <w:b/>
          <w:bCs/>
          <w:sz w:val="32"/>
          <w:szCs w:val="32"/>
        </w:rPr>
      </w:pPr>
      <w:r>
        <w:rPr>
          <w:rFonts w:hint="eastAsia"/>
          <w:b/>
          <w:bCs/>
          <w:sz w:val="32"/>
          <w:szCs w:val="32"/>
        </w:rPr>
        <w:t>六、奖学金评审办法及程序</w:t>
      </w:r>
    </w:p>
    <w:p w14:paraId="5F77CEAF">
      <w:pPr>
        <w:ind w:firstLine="640" w:firstLineChars="200"/>
        <w:rPr>
          <w:sz w:val="32"/>
          <w:szCs w:val="32"/>
        </w:rPr>
      </w:pPr>
      <w:r>
        <w:rPr>
          <w:rFonts w:hint="eastAsia"/>
          <w:sz w:val="32"/>
          <w:szCs w:val="32"/>
        </w:rPr>
        <w:t>1、西南交通大学马克思主义学院成立研究生奖助工作委员会，由学院主要领导担任主任委员，分管学位与研究生教育的领导担任第一副主任委员，分管学生工作的领导担任副主任委员，导师代表、研究生教务员、研究生辅导员、学生代表担任委员会成员。</w:t>
      </w:r>
    </w:p>
    <w:p w14:paraId="46AA0A6C">
      <w:pPr>
        <w:ind w:firstLine="640" w:firstLineChars="200"/>
        <w:rPr>
          <w:sz w:val="32"/>
          <w:szCs w:val="32"/>
        </w:rPr>
      </w:pPr>
      <w:r>
        <w:rPr>
          <w:rFonts w:hint="eastAsia"/>
          <w:sz w:val="32"/>
          <w:szCs w:val="32"/>
        </w:rPr>
        <w:t>2、研究生奖助工作委员会负责云庵奖学金的申请、评审、发放、申诉处理等工作。研究生辅导员负责评审工作组织，并审核学生申请材料。研究生教务员负责参评学生课程成绩审核、学术成果审核等相关工作。</w:t>
      </w:r>
    </w:p>
    <w:p w14:paraId="3D3BCEDC">
      <w:pPr>
        <w:ind w:firstLine="640" w:firstLineChars="200"/>
        <w:rPr>
          <w:sz w:val="32"/>
          <w:szCs w:val="32"/>
        </w:rPr>
      </w:pPr>
      <w:r>
        <w:rPr>
          <w:sz w:val="32"/>
          <w:szCs w:val="32"/>
        </w:rPr>
        <w:t>3</w:t>
      </w:r>
      <w:r>
        <w:rPr>
          <w:rFonts w:hint="eastAsia"/>
          <w:sz w:val="32"/>
          <w:szCs w:val="32"/>
        </w:rPr>
        <w:t>、符合云庵奖学金申请条件的学生，可在规定时间内提出申请，经导师同意并出具推荐意见后提交至学院。经学院研究生辅导员、研究生教务员审核申请学生材料，将符合申请条件的材料提交至研究生奖助工作委员会进行评审。评审可采用材料评审、会议评审、现场答辩等方式进行。</w:t>
      </w:r>
    </w:p>
    <w:p w14:paraId="0FC459FB">
      <w:pPr>
        <w:ind w:firstLine="640" w:firstLineChars="200"/>
        <w:rPr>
          <w:sz w:val="32"/>
          <w:szCs w:val="32"/>
        </w:rPr>
      </w:pPr>
      <w:r>
        <w:rPr>
          <w:rFonts w:hint="eastAsia"/>
          <w:sz w:val="32"/>
          <w:szCs w:val="32"/>
        </w:rPr>
        <w:t>4、评审结果需提交马克思主义学院党政联席会议审定，并在学院范围内公示</w:t>
      </w:r>
      <w:r>
        <w:rPr>
          <w:sz w:val="32"/>
          <w:szCs w:val="32"/>
        </w:rPr>
        <w:t>3</w:t>
      </w:r>
      <w:r>
        <w:rPr>
          <w:rFonts w:hint="eastAsia"/>
          <w:sz w:val="32"/>
          <w:szCs w:val="32"/>
        </w:rPr>
        <w:t>个工作日。公示无异议后公布获奖名单，发放奖金和荣誉证书。</w:t>
      </w:r>
    </w:p>
    <w:p w14:paraId="2F492FE4">
      <w:pPr>
        <w:ind w:firstLine="640" w:firstLineChars="200"/>
        <w:rPr>
          <w:sz w:val="32"/>
          <w:szCs w:val="32"/>
        </w:rPr>
      </w:pPr>
      <w:r>
        <w:rPr>
          <w:rFonts w:hint="eastAsia"/>
          <w:sz w:val="32"/>
          <w:szCs w:val="32"/>
        </w:rPr>
        <w:t>5、具体程序以当年通知为准。</w:t>
      </w:r>
    </w:p>
    <w:p w14:paraId="0D978596">
      <w:pPr>
        <w:ind w:firstLine="643" w:firstLineChars="200"/>
        <w:rPr>
          <w:b/>
          <w:bCs/>
          <w:sz w:val="32"/>
          <w:szCs w:val="32"/>
        </w:rPr>
      </w:pPr>
      <w:r>
        <w:rPr>
          <w:rFonts w:hint="eastAsia"/>
          <w:b/>
          <w:bCs/>
          <w:sz w:val="32"/>
          <w:szCs w:val="32"/>
        </w:rPr>
        <w:t>七、附则</w:t>
      </w:r>
    </w:p>
    <w:p w14:paraId="5E539FF9">
      <w:pPr>
        <w:ind w:firstLine="640" w:firstLineChars="200"/>
        <w:rPr>
          <w:sz w:val="32"/>
          <w:szCs w:val="32"/>
        </w:rPr>
      </w:pPr>
      <w:r>
        <w:rPr>
          <w:rFonts w:hint="eastAsia"/>
          <w:sz w:val="32"/>
          <w:szCs w:val="32"/>
        </w:rPr>
        <w:t>1、本办法自公布之日起施行。</w:t>
      </w:r>
    </w:p>
    <w:p w14:paraId="3F1B9D83">
      <w:pPr>
        <w:ind w:firstLine="640" w:firstLineChars="200"/>
        <w:rPr>
          <w:sz w:val="32"/>
          <w:szCs w:val="32"/>
        </w:rPr>
      </w:pPr>
      <w:r>
        <w:rPr>
          <w:rFonts w:hint="eastAsia"/>
          <w:sz w:val="32"/>
          <w:szCs w:val="32"/>
        </w:rPr>
        <w:t>2、本办法由西南交通大学马克思主义学院负责解释。</w:t>
      </w:r>
    </w:p>
    <w:p w14:paraId="23810A76">
      <w:pPr>
        <w:ind w:firstLine="0"/>
        <w:rPr>
          <w:sz w:val="32"/>
          <w:szCs w:val="32"/>
        </w:rPr>
      </w:pPr>
    </w:p>
    <w:p w14:paraId="24B955CC">
      <w:pPr>
        <w:ind w:right="280" w:firstLine="0"/>
        <w:jc w:val="right"/>
        <w:rPr>
          <w:sz w:val="32"/>
          <w:szCs w:val="32"/>
        </w:rPr>
      </w:pPr>
      <w:r>
        <w:rPr>
          <w:rFonts w:hint="eastAsia"/>
          <w:sz w:val="32"/>
          <w:szCs w:val="32"/>
        </w:rPr>
        <w:t xml:space="preserve">  马克思主义学院</w:t>
      </w:r>
    </w:p>
    <w:p w14:paraId="049F787F">
      <w:pPr>
        <w:ind w:right="320" w:firstLine="0"/>
        <w:jc w:val="right"/>
        <w:rPr>
          <w:sz w:val="32"/>
          <w:szCs w:val="32"/>
        </w:rPr>
      </w:pPr>
      <w:r>
        <w:rPr>
          <w:rFonts w:hint="eastAsia"/>
          <w:sz w:val="32"/>
          <w:szCs w:val="32"/>
        </w:rPr>
        <w:t>2</w:t>
      </w:r>
      <w:r>
        <w:rPr>
          <w:sz w:val="32"/>
          <w:szCs w:val="32"/>
        </w:rPr>
        <w:t>024</w:t>
      </w:r>
      <w:r>
        <w:rPr>
          <w:rFonts w:hint="eastAsia"/>
          <w:sz w:val="32"/>
          <w:szCs w:val="32"/>
        </w:rPr>
        <w:t>年4月</w:t>
      </w:r>
      <w:r>
        <w:rPr>
          <w:rFonts w:hint="eastAsia"/>
          <w:sz w:val="32"/>
          <w:szCs w:val="32"/>
          <w:lang w:val="en-US" w:eastAsia="zh-CN"/>
        </w:rPr>
        <w:t>9</w:t>
      </w:r>
      <w:r>
        <w:rPr>
          <w:rFonts w:hint="eastAsia"/>
          <w:sz w:val="32"/>
          <w:szCs w:val="32"/>
        </w:rPr>
        <w:t>日</w:t>
      </w:r>
    </w:p>
    <w:p w14:paraId="6E0A0AB3">
      <w:pPr>
        <w:rPr>
          <w:sz w:val="32"/>
          <w:szCs w:val="32"/>
        </w:rPr>
      </w:pPr>
    </w:p>
    <w:p w14:paraId="18DE1516">
      <w:pPr>
        <w:rPr>
          <w:sz w:val="32"/>
          <w:szCs w:val="32"/>
        </w:rPr>
      </w:pPr>
    </w:p>
    <w:p w14:paraId="7D13AE6E">
      <w:pPr>
        <w:rPr>
          <w:sz w:val="32"/>
          <w:szCs w:val="32"/>
        </w:rPr>
      </w:pPr>
    </w:p>
    <w:p w14:paraId="7220723A">
      <w:pPr>
        <w:rPr>
          <w:sz w:val="32"/>
          <w:szCs w:val="32"/>
        </w:rPr>
      </w:pPr>
    </w:p>
    <w:p w14:paraId="3A8DE0BA">
      <w:pPr>
        <w:jc w:val="center"/>
        <w:rPr>
          <w:sz w:val="32"/>
          <w:szCs w:val="32"/>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5833204"/>
      <w:docPartObj>
        <w:docPartGallery w:val="autotext"/>
      </w:docPartObj>
    </w:sdtPr>
    <w:sdtContent>
      <w:p w14:paraId="2E5448C3">
        <w:pPr>
          <w:pStyle w:val="4"/>
          <w:jc w:val="center"/>
        </w:pPr>
        <w:r>
          <w:rPr>
            <w:rFonts w:hint="eastAsia"/>
          </w:rPr>
          <w:t>第</w:t>
        </w:r>
        <w:r>
          <w:fldChar w:fldCharType="begin"/>
        </w:r>
        <w:r>
          <w:instrText xml:space="preserve">PAGE   \* MERGEFORMAT</w:instrText>
        </w:r>
        <w:r>
          <w:fldChar w:fldCharType="separate"/>
        </w:r>
        <w:r>
          <w:rPr>
            <w:lang w:val="zh-CN"/>
          </w:rPr>
          <w:t>2</w:t>
        </w:r>
        <w:r>
          <w:fldChar w:fldCharType="end"/>
        </w:r>
        <w:r>
          <w:rPr>
            <w:rFonts w:hint="eastAsia"/>
          </w:rPr>
          <w:t>页</w:t>
        </w:r>
      </w:p>
    </w:sdtContent>
  </w:sdt>
  <w:p w14:paraId="52FA5C65">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VkMTE5NzQ1ZGEzMDFmZTVjZThjYmQ5NzVmNzYxMzcifQ=="/>
  </w:docVars>
  <w:rsids>
    <w:rsidRoot w:val="00941A91"/>
    <w:rsid w:val="00000EB9"/>
    <w:rsid w:val="00024BB1"/>
    <w:rsid w:val="0003676B"/>
    <w:rsid w:val="00191D63"/>
    <w:rsid w:val="00233882"/>
    <w:rsid w:val="00321B54"/>
    <w:rsid w:val="003509E2"/>
    <w:rsid w:val="00387A2A"/>
    <w:rsid w:val="003B7293"/>
    <w:rsid w:val="003F76CE"/>
    <w:rsid w:val="00404F7F"/>
    <w:rsid w:val="00452AF7"/>
    <w:rsid w:val="00485475"/>
    <w:rsid w:val="004961D7"/>
    <w:rsid w:val="004E477A"/>
    <w:rsid w:val="0051402F"/>
    <w:rsid w:val="00547220"/>
    <w:rsid w:val="00616DA5"/>
    <w:rsid w:val="00622675"/>
    <w:rsid w:val="00667E2C"/>
    <w:rsid w:val="00693B13"/>
    <w:rsid w:val="00891326"/>
    <w:rsid w:val="00891F85"/>
    <w:rsid w:val="008E7D45"/>
    <w:rsid w:val="00921F5C"/>
    <w:rsid w:val="00941A91"/>
    <w:rsid w:val="009622E3"/>
    <w:rsid w:val="00997D7A"/>
    <w:rsid w:val="00A13E89"/>
    <w:rsid w:val="00AD38CE"/>
    <w:rsid w:val="00B007B2"/>
    <w:rsid w:val="00B47EBD"/>
    <w:rsid w:val="00BD5617"/>
    <w:rsid w:val="00C71F68"/>
    <w:rsid w:val="00D807E0"/>
    <w:rsid w:val="00D86E3D"/>
    <w:rsid w:val="00D97C49"/>
    <w:rsid w:val="00E74A84"/>
    <w:rsid w:val="00EF1127"/>
    <w:rsid w:val="00EF3310"/>
    <w:rsid w:val="00F00DB0"/>
    <w:rsid w:val="00F77FC9"/>
    <w:rsid w:val="00FE3FFA"/>
    <w:rsid w:val="00FF231A"/>
    <w:rsid w:val="199D3F96"/>
    <w:rsid w:val="214B67A3"/>
    <w:rsid w:val="40106944"/>
    <w:rsid w:val="44935E12"/>
    <w:rsid w:val="47134974"/>
    <w:rsid w:val="4DEE4EFF"/>
    <w:rsid w:val="4F703C20"/>
    <w:rsid w:val="55316C29"/>
    <w:rsid w:val="5D2619F1"/>
    <w:rsid w:val="65666A31"/>
    <w:rsid w:val="685B68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napToGrid w:val="0"/>
      <w:spacing w:line="360" w:lineRule="auto"/>
      <w:ind w:firstLine="570"/>
      <w:jc w:val="both"/>
    </w:pPr>
    <w:rPr>
      <w:rFonts w:ascii="仿宋" w:hAnsi="仿宋" w:eastAsia="仿宋" w:cs="仿宋"/>
      <w:kern w:val="2"/>
      <w:sz w:val="28"/>
      <w:szCs w:val="28"/>
      <w:lang w:val="en-US" w:eastAsia="zh-CN" w:bidi="ar-SA"/>
    </w:rPr>
  </w:style>
  <w:style w:type="paragraph" w:styleId="2">
    <w:name w:val="heading 1"/>
    <w:basedOn w:val="1"/>
    <w:next w:val="1"/>
    <w:link w:val="10"/>
    <w:autoRedefine/>
    <w:qFormat/>
    <w:uiPriority w:val="9"/>
    <w:pPr>
      <w:keepNext/>
      <w:keepLines/>
      <w:spacing w:after="240"/>
      <w:jc w:val="center"/>
      <w:outlineLvl w:val="0"/>
    </w:pPr>
    <w:rPr>
      <w:rFonts w:eastAsia="宋体"/>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1"/>
    <w:autoRedefine/>
    <w:qFormat/>
    <w:uiPriority w:val="0"/>
    <w:pPr>
      <w:spacing w:line="312" w:lineRule="auto"/>
      <w:ind w:firstLine="426"/>
    </w:pPr>
    <w:rPr>
      <w:rFonts w:ascii="Times New Roman" w:hAnsi="Times New Roman" w:eastAsia="宋体" w:cs="Times New Roman"/>
      <w:szCs w:val="24"/>
    </w:rPr>
  </w:style>
  <w:style w:type="paragraph" w:styleId="4">
    <w:name w:val="footer"/>
    <w:basedOn w:val="1"/>
    <w:link w:val="9"/>
    <w:unhideWhenUsed/>
    <w:qFormat/>
    <w:uiPriority w:val="99"/>
    <w:pPr>
      <w:tabs>
        <w:tab w:val="center" w:pos="4153"/>
        <w:tab w:val="right" w:pos="8306"/>
      </w:tabs>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jc w:val="center"/>
    </w:pPr>
    <w:rPr>
      <w:sz w:val="18"/>
      <w:szCs w:val="18"/>
    </w:rPr>
  </w:style>
  <w:style w:type="character" w:customStyle="1" w:styleId="8">
    <w:name w:val="页眉 字符"/>
    <w:basedOn w:val="7"/>
    <w:link w:val="5"/>
    <w:autoRedefine/>
    <w:qFormat/>
    <w:uiPriority w:val="99"/>
    <w:rPr>
      <w:sz w:val="18"/>
      <w:szCs w:val="18"/>
    </w:rPr>
  </w:style>
  <w:style w:type="character" w:customStyle="1" w:styleId="9">
    <w:name w:val="页脚 字符"/>
    <w:basedOn w:val="7"/>
    <w:link w:val="4"/>
    <w:qFormat/>
    <w:uiPriority w:val="99"/>
    <w:rPr>
      <w:sz w:val="18"/>
      <w:szCs w:val="18"/>
    </w:rPr>
  </w:style>
  <w:style w:type="character" w:customStyle="1" w:styleId="10">
    <w:name w:val="标题 1 字符"/>
    <w:basedOn w:val="7"/>
    <w:link w:val="2"/>
    <w:autoRedefine/>
    <w:qFormat/>
    <w:uiPriority w:val="9"/>
    <w:rPr>
      <w:rFonts w:eastAsia="宋体"/>
      <w:b/>
      <w:bCs/>
      <w:kern w:val="44"/>
      <w:sz w:val="44"/>
      <w:szCs w:val="44"/>
    </w:rPr>
  </w:style>
  <w:style w:type="character" w:customStyle="1" w:styleId="11">
    <w:name w:val="正文文本缩进 字符"/>
    <w:basedOn w:val="7"/>
    <w:link w:val="3"/>
    <w:qFormat/>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1064</Words>
  <Characters>1086</Characters>
  <Lines>7</Lines>
  <Paragraphs>2</Paragraphs>
  <TotalTime>540</TotalTime>
  <ScaleCrop>false</ScaleCrop>
  <LinksUpToDate>false</LinksUpToDate>
  <CharactersWithSpaces>1088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2024-01-05T06:54:00Z</dcterms:created>
  <dc:creator>Mr.zhang</dc:creator>
  <cp:lastModifiedBy>jingyu</cp:lastModifiedBy>
  <cp:lastPrinted>2024-04-01T09:30:00Z</cp:lastPrinted>
  <dcterms:modified xsi:type="dcterms:W3CDTF">2026-03-02T08:30:09Z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8E2D1AA865704F9AA6BDE86B575358D9_13</vt:lpwstr>
  </property>
  <property fmtid="{D5CDD505-2E9C-101B-9397-08002B2CF9AE}" pid="4" name="KSOTemplateDocerSaveRecord">
    <vt:lpwstr>eyJoZGlkIjoiNTY2NzdkYzYxYzQxODY1YmViYmI1NTI0NjI0ZGEyY2MiLCJ1c2VySWQiOiIyOTkwMDkzNzUifQ==</vt:lpwstr>
  </property>
</Properties>
</file>