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73FF7" w:rsidRDefault="00A15F33">
      <w:pPr>
        <w:jc w:val="center"/>
        <w:rPr>
          <w:sz w:val="52"/>
          <w:szCs w:val="52"/>
        </w:rPr>
      </w:pPr>
      <w:bookmarkStart w:id="0" w:name="_GoBack"/>
      <w:r>
        <w:rPr>
          <w:rFonts w:hint="eastAsia"/>
          <w:sz w:val="52"/>
          <w:szCs w:val="52"/>
        </w:rPr>
        <w:t>小程序操作手册</w:t>
      </w:r>
    </w:p>
    <w:p w:rsidR="00C73FF7" w:rsidRDefault="00A15F33">
      <w:pPr>
        <w:pStyle w:val="1"/>
      </w:pPr>
      <w:r>
        <w:rPr>
          <w:rFonts w:hint="eastAsia"/>
        </w:rPr>
        <w:t>登录</w:t>
      </w:r>
    </w:p>
    <w:p w:rsidR="00C73FF7" w:rsidRDefault="00A15F33">
      <w:pPr>
        <w:numPr>
          <w:ilvl w:val="0"/>
          <w:numId w:val="13"/>
        </w:numPr>
      </w:pPr>
      <w:r>
        <w:rPr>
          <w:rFonts w:hint="eastAsia"/>
        </w:rPr>
        <w:t>扫描小程序</w:t>
      </w:r>
      <w:proofErr w:type="gramStart"/>
      <w:r>
        <w:rPr>
          <w:rFonts w:hint="eastAsia"/>
        </w:rPr>
        <w:t>码进入</w:t>
      </w:r>
      <w:proofErr w:type="gramEnd"/>
      <w:r>
        <w:rPr>
          <w:rFonts w:hint="eastAsia"/>
        </w:rPr>
        <w:t>登录页面。</w:t>
      </w:r>
    </w:p>
    <w:p w:rsidR="00C73FF7" w:rsidRDefault="00A15F33">
      <w:pPr>
        <w:jc w:val="center"/>
      </w:pPr>
      <w:r>
        <w:rPr>
          <w:rFonts w:hint="eastAsia"/>
          <w:noProof/>
        </w:rPr>
        <w:drawing>
          <wp:inline distT="0" distB="0" distL="0" distR="0">
            <wp:extent cx="3276600" cy="3276600"/>
            <wp:effectExtent l="0" t="0" r="0" b="0"/>
            <wp:docPr id="2" name="picture" descr="descrip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" descr="descript"/>
                    <pic:cNvPicPr/>
                  </pic:nvPicPr>
                  <pic:blipFill rotWithShape="1">
                    <a:blip r:embed="rId5"/>
                    <a:stretch/>
                  </pic:blipFill>
                  <pic:spPr>
                    <a:xfrm>
                      <a:off x="0" y="0"/>
                      <a:ext cx="3276600" cy="3276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73FF7" w:rsidRDefault="00A15F33">
      <w:pPr>
        <w:numPr>
          <w:ilvl w:val="0"/>
          <w:numId w:val="13"/>
        </w:numPr>
      </w:pPr>
      <w:r>
        <w:rPr>
          <w:rFonts w:hint="eastAsia"/>
        </w:rPr>
        <w:t>学生可以使用学号、密码进行登录。</w:t>
      </w:r>
    </w:p>
    <w:p w:rsidR="00C73FF7" w:rsidRDefault="00A15F33">
      <w:pPr>
        <w:numPr>
          <w:ilvl w:val="0"/>
          <w:numId w:val="13"/>
        </w:numPr>
      </w:pPr>
      <w:r>
        <w:rPr>
          <w:rFonts w:hint="eastAsia"/>
        </w:rPr>
        <w:t>教师可以使用工号、密码进行登录。</w:t>
      </w:r>
    </w:p>
    <w:p w:rsidR="00C73FF7" w:rsidRDefault="00A15F33">
      <w:pPr>
        <w:jc w:val="center"/>
      </w:pPr>
      <w:r>
        <w:rPr>
          <w:noProof/>
        </w:rPr>
        <w:lastRenderedPageBreak/>
        <w:drawing>
          <wp:inline distT="0" distB="0" distL="114300" distR="114300">
            <wp:extent cx="2099945" cy="3957320"/>
            <wp:effectExtent l="0" t="0" r="14605" b="5080"/>
            <wp:docPr id="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099945" cy="3957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bookmarkEnd w:id="0"/>
    <w:p w:rsidR="00C73FF7" w:rsidRDefault="00A15F33">
      <w:pPr>
        <w:pStyle w:val="1"/>
      </w:pPr>
      <w:r>
        <w:rPr>
          <w:rFonts w:hint="eastAsia"/>
        </w:rPr>
        <w:t>学生操作手册</w:t>
      </w:r>
    </w:p>
    <w:p w:rsidR="00C73FF7" w:rsidRDefault="00A15F33">
      <w:pPr>
        <w:pStyle w:val="2"/>
      </w:pPr>
      <w:r>
        <w:rPr>
          <w:rFonts w:hint="eastAsia"/>
        </w:rPr>
        <w:t>论文流程</w:t>
      </w:r>
    </w:p>
    <w:p w:rsidR="00C73FF7" w:rsidRDefault="00A15F33">
      <w:pPr>
        <w:jc w:val="center"/>
      </w:pPr>
      <w:r>
        <w:t>登录成功后，系统将默认跳转至论文流程页面，您可在此查看所有论文流程信息。</w:t>
      </w:r>
      <w:r>
        <w:rPr>
          <w:noProof/>
        </w:rPr>
        <w:lastRenderedPageBreak/>
        <w:drawing>
          <wp:inline distT="0" distB="0" distL="114300" distR="114300">
            <wp:extent cx="2430145" cy="4578985"/>
            <wp:effectExtent l="0" t="0" r="8255" b="12065"/>
            <wp:docPr id="8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430145" cy="4578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73FF7" w:rsidRDefault="00A15F33">
      <w:pPr>
        <w:pStyle w:val="3"/>
      </w:pPr>
      <w:r>
        <w:rPr>
          <w:rFonts w:hint="eastAsia"/>
        </w:rPr>
        <w:t>论文选导</w:t>
      </w:r>
    </w:p>
    <w:p w:rsidR="00C73FF7" w:rsidRDefault="00A15F33">
      <w:pPr>
        <w:numPr>
          <w:ilvl w:val="0"/>
          <w:numId w:val="15"/>
        </w:numPr>
      </w:pPr>
      <w:r>
        <w:rPr>
          <w:rFonts w:hint="eastAsia"/>
        </w:rPr>
        <w:t>在论文选导时段内，点击</w:t>
      </w:r>
      <w:r>
        <w:rPr>
          <w:rFonts w:hint="eastAsia"/>
        </w:rPr>
        <w:t xml:space="preserve"> </w:t>
      </w:r>
      <w:r>
        <w:rPr>
          <w:rFonts w:hint="eastAsia"/>
        </w:rPr>
        <w:t>“开始选导”</w:t>
      </w:r>
    </w:p>
    <w:p w:rsidR="00C73FF7" w:rsidRDefault="00A15F33">
      <w:r>
        <w:rPr>
          <w:noProof/>
        </w:rPr>
        <w:lastRenderedPageBreak/>
        <w:drawing>
          <wp:inline distT="0" distB="0" distL="114300" distR="114300">
            <wp:extent cx="2141220" cy="4034155"/>
            <wp:effectExtent l="0" t="0" r="11430" b="4445"/>
            <wp:docPr id="11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141220" cy="4034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 xml:space="preserve">    </w:t>
      </w:r>
      <w:r>
        <w:rPr>
          <w:noProof/>
        </w:rPr>
        <w:drawing>
          <wp:inline distT="0" distB="0" distL="114300" distR="114300">
            <wp:extent cx="2125980" cy="4008755"/>
            <wp:effectExtent l="0" t="0" r="7620" b="10795"/>
            <wp:docPr id="14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3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125980" cy="4008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73FF7" w:rsidRDefault="00C73FF7"/>
    <w:p w:rsidR="00C73FF7" w:rsidRDefault="00A15F33">
      <w:pPr>
        <w:numPr>
          <w:ilvl w:val="0"/>
          <w:numId w:val="15"/>
        </w:numPr>
      </w:pPr>
      <w:proofErr w:type="gramStart"/>
      <w:r>
        <w:rPr>
          <w:rFonts w:hint="eastAsia"/>
        </w:rPr>
        <w:t>选导结果</w:t>
      </w:r>
      <w:proofErr w:type="gramEnd"/>
      <w:r>
        <w:rPr>
          <w:rFonts w:hint="eastAsia"/>
        </w:rPr>
        <w:t>公布后点击“查看详情”可查看选上的导师信息</w:t>
      </w:r>
    </w:p>
    <w:p w:rsidR="00C73FF7" w:rsidRDefault="00A15F33">
      <w:pPr>
        <w:jc w:val="center"/>
      </w:pPr>
      <w:r>
        <w:rPr>
          <w:noProof/>
        </w:rPr>
        <w:drawing>
          <wp:inline distT="0" distB="0" distL="114300" distR="114300">
            <wp:extent cx="2099310" cy="3956685"/>
            <wp:effectExtent l="0" t="0" r="15240" b="5715"/>
            <wp:docPr id="17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5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099310" cy="3956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73FF7" w:rsidRDefault="00A15F33">
      <w:pPr>
        <w:pStyle w:val="3"/>
      </w:pPr>
      <w:r>
        <w:rPr>
          <w:rFonts w:hint="eastAsia"/>
        </w:rPr>
        <w:lastRenderedPageBreak/>
        <w:t>论文开题</w:t>
      </w:r>
    </w:p>
    <w:p w:rsidR="00C73FF7" w:rsidRDefault="00A15F33">
      <w:pPr>
        <w:numPr>
          <w:ilvl w:val="0"/>
          <w:numId w:val="14"/>
        </w:numPr>
      </w:pPr>
      <w:r>
        <w:rPr>
          <w:rFonts w:hint="eastAsia"/>
        </w:rPr>
        <w:t>点击论文流程页的“论文开题”，进入提交页</w:t>
      </w:r>
    </w:p>
    <w:p w:rsidR="00C73FF7" w:rsidRDefault="00A15F33">
      <w:pPr>
        <w:numPr>
          <w:ilvl w:val="0"/>
          <w:numId w:val="14"/>
        </w:numPr>
      </w:pPr>
      <w:r>
        <w:rPr>
          <w:rFonts w:hint="eastAsia"/>
        </w:rPr>
        <w:t>论文开题开放</w:t>
      </w:r>
      <w:r w:rsidR="009C406C">
        <w:rPr>
          <w:rFonts w:hint="eastAsia"/>
        </w:rPr>
        <w:t>后，开题报告</w:t>
      </w:r>
      <w:r>
        <w:rPr>
          <w:rFonts w:hint="eastAsia"/>
        </w:rPr>
        <w:t>未提交</w:t>
      </w:r>
      <w:r w:rsidR="009C406C">
        <w:rPr>
          <w:rFonts w:hint="eastAsia"/>
        </w:rPr>
        <w:t>时</w:t>
      </w:r>
      <w:r>
        <w:rPr>
          <w:rFonts w:hint="eastAsia"/>
        </w:rPr>
        <w:t>系统会提示“请到</w:t>
      </w:r>
      <w:r>
        <w:rPr>
          <w:rFonts w:hint="eastAsia"/>
        </w:rPr>
        <w:t>PC</w:t>
      </w:r>
      <w:r>
        <w:rPr>
          <w:rFonts w:hint="eastAsia"/>
        </w:rPr>
        <w:t>端提交文件”</w:t>
      </w:r>
    </w:p>
    <w:p w:rsidR="00C73FF7" w:rsidRDefault="00A15F33">
      <w:pPr>
        <w:jc w:val="center"/>
      </w:pPr>
      <w:r>
        <w:rPr>
          <w:noProof/>
        </w:rPr>
        <w:drawing>
          <wp:inline distT="0" distB="0" distL="114300" distR="114300">
            <wp:extent cx="2595245" cy="4889500"/>
            <wp:effectExtent l="0" t="0" r="14605" b="6350"/>
            <wp:docPr id="20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2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595245" cy="4889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73FF7" w:rsidRDefault="00C73FF7">
      <w:pPr>
        <w:jc w:val="center"/>
      </w:pPr>
    </w:p>
    <w:p w:rsidR="00C73FF7" w:rsidRDefault="00A15F33">
      <w:pPr>
        <w:numPr>
          <w:ilvl w:val="0"/>
          <w:numId w:val="14"/>
        </w:numPr>
      </w:pPr>
      <w:r>
        <w:rPr>
          <w:rFonts w:hint="eastAsia"/>
        </w:rPr>
        <w:t>论文开题导师审核结果及开题</w:t>
      </w:r>
      <w:proofErr w:type="gramStart"/>
      <w:r>
        <w:rPr>
          <w:rFonts w:hint="eastAsia"/>
        </w:rPr>
        <w:t>组相关</w:t>
      </w:r>
      <w:proofErr w:type="gramEnd"/>
      <w:r>
        <w:rPr>
          <w:rFonts w:hint="eastAsia"/>
        </w:rPr>
        <w:t>信息，均可通过小程序进行查询查看。</w:t>
      </w:r>
    </w:p>
    <w:p w:rsidR="00C73FF7" w:rsidRDefault="00C73FF7"/>
    <w:p w:rsidR="00C73FF7" w:rsidRDefault="00A15F33">
      <w:r>
        <w:rPr>
          <w:noProof/>
        </w:rPr>
        <w:lastRenderedPageBreak/>
        <w:drawing>
          <wp:inline distT="0" distB="0" distL="114300" distR="114300">
            <wp:extent cx="2442210" cy="4601210"/>
            <wp:effectExtent l="0" t="0" r="15240" b="8890"/>
            <wp:docPr id="23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6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442210" cy="4601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 xml:space="preserve">    </w:t>
      </w:r>
      <w:r>
        <w:rPr>
          <w:noProof/>
        </w:rPr>
        <w:drawing>
          <wp:inline distT="0" distB="0" distL="114300" distR="114300">
            <wp:extent cx="2428875" cy="4576445"/>
            <wp:effectExtent l="0" t="0" r="9525" b="14605"/>
            <wp:docPr id="26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7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428875" cy="4576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73FF7" w:rsidRDefault="00C73FF7"/>
    <w:p w:rsidR="00C73FF7" w:rsidRDefault="00C73FF7"/>
    <w:p w:rsidR="00C73FF7" w:rsidRDefault="00A15F33">
      <w:pPr>
        <w:pStyle w:val="3"/>
      </w:pPr>
      <w:r>
        <w:rPr>
          <w:rFonts w:hint="eastAsia"/>
        </w:rPr>
        <w:t>论文申请</w:t>
      </w:r>
    </w:p>
    <w:p w:rsidR="00C73FF7" w:rsidRDefault="00A15F33">
      <w:pPr>
        <w:widowControl/>
        <w:numPr>
          <w:ilvl w:val="0"/>
          <w:numId w:val="2"/>
        </w:numPr>
        <w:tabs>
          <w:tab w:val="clear" w:pos="1140"/>
          <w:tab w:val="left" w:pos="720"/>
        </w:tabs>
        <w:spacing w:line="360" w:lineRule="atLeast"/>
        <w:ind w:left="420"/>
        <w:jc w:val="left"/>
        <w:rPr>
          <w:color w:val="000000"/>
        </w:rPr>
      </w:pPr>
      <w:r>
        <w:rPr>
          <w:rStyle w:val="a3"/>
          <w:bCs/>
          <w:color w:val="000000"/>
        </w:rPr>
        <w:t>进入论文申请页</w:t>
      </w:r>
      <w:r>
        <w:rPr>
          <w:color w:val="000000"/>
        </w:rPr>
        <w:t>：在「论文流程」首页点击「论文申请」模块，进入申请详情页面，可查看个人申请基础信息。</w:t>
      </w:r>
    </w:p>
    <w:p w:rsidR="00C73FF7" w:rsidRDefault="00A15F33">
      <w:pPr>
        <w:widowControl/>
        <w:numPr>
          <w:ilvl w:val="0"/>
          <w:numId w:val="2"/>
        </w:numPr>
        <w:tabs>
          <w:tab w:val="clear" w:pos="1140"/>
          <w:tab w:val="left" w:pos="720"/>
        </w:tabs>
        <w:spacing w:line="360" w:lineRule="atLeast"/>
        <w:ind w:left="420"/>
        <w:jc w:val="left"/>
        <w:rPr>
          <w:color w:val="000000"/>
        </w:rPr>
      </w:pPr>
      <w:r>
        <w:rPr>
          <w:rStyle w:val="a3"/>
          <w:bCs/>
          <w:color w:val="000000"/>
        </w:rPr>
        <w:t>信息与材料查看</w:t>
      </w:r>
      <w:r>
        <w:rPr>
          <w:color w:val="000000"/>
        </w:rPr>
        <w:t>：页面展示年份、通知名称、在读专业、论文题目等信息，点击「查看学位论文」可在线查看提交的学位论文；未提交论文时，页面会提示「请在</w:t>
      </w:r>
      <w:r>
        <w:rPr>
          <w:color w:val="000000"/>
        </w:rPr>
        <w:t xml:space="preserve"> PC </w:t>
      </w:r>
      <w:r>
        <w:rPr>
          <w:color w:val="000000"/>
        </w:rPr>
        <w:t>端提交论文」。</w:t>
      </w:r>
    </w:p>
    <w:p w:rsidR="00C73FF7" w:rsidRDefault="00A15F33">
      <w:pPr>
        <w:widowControl/>
        <w:numPr>
          <w:ilvl w:val="0"/>
          <w:numId w:val="2"/>
        </w:numPr>
        <w:tabs>
          <w:tab w:val="clear" w:pos="1140"/>
          <w:tab w:val="left" w:pos="720"/>
        </w:tabs>
        <w:spacing w:line="360" w:lineRule="atLeast"/>
        <w:ind w:left="420"/>
        <w:jc w:val="left"/>
        <w:rPr>
          <w:color w:val="000000"/>
        </w:rPr>
      </w:pPr>
      <w:r>
        <w:rPr>
          <w:rStyle w:val="a3"/>
          <w:bCs/>
          <w:color w:val="000000"/>
        </w:rPr>
        <w:t>审核进度查看</w:t>
      </w:r>
      <w:r>
        <w:rPr>
          <w:color w:val="000000"/>
        </w:rPr>
        <w:t>：可实时查看「导师审核」「教务审核」两个环节的状态（如导师审核通过、教务待审核），掌握</w:t>
      </w:r>
      <w:proofErr w:type="gramStart"/>
      <w:r>
        <w:rPr>
          <w:color w:val="000000"/>
        </w:rPr>
        <w:t>申请全</w:t>
      </w:r>
      <w:proofErr w:type="gramEnd"/>
      <w:r>
        <w:rPr>
          <w:color w:val="000000"/>
        </w:rPr>
        <w:t>流程进度。</w:t>
      </w:r>
    </w:p>
    <w:p w:rsidR="00C73FF7" w:rsidRDefault="00A15F33">
      <w:pPr>
        <w:widowControl/>
        <w:numPr>
          <w:ilvl w:val="0"/>
          <w:numId w:val="2"/>
        </w:numPr>
        <w:tabs>
          <w:tab w:val="clear" w:pos="1140"/>
          <w:tab w:val="left" w:pos="720"/>
        </w:tabs>
        <w:spacing w:line="360" w:lineRule="atLeast"/>
        <w:ind w:left="420"/>
        <w:jc w:val="left"/>
        <w:rPr>
          <w:color w:val="000000"/>
        </w:rPr>
      </w:pPr>
      <w:r>
        <w:rPr>
          <w:rStyle w:val="a3"/>
          <w:bCs/>
          <w:color w:val="000000"/>
        </w:rPr>
        <w:t>详情操作</w:t>
      </w:r>
      <w:r>
        <w:rPr>
          <w:color w:val="000000"/>
        </w:rPr>
        <w:t>：点击「查看详情」按钮，可进入申请详情页，查看完整申请材料、审核意见等更多信息。</w:t>
      </w:r>
    </w:p>
    <w:p w:rsidR="00C73FF7" w:rsidRDefault="00C73FF7"/>
    <w:p w:rsidR="00C73FF7" w:rsidRDefault="00A15F33">
      <w:pPr>
        <w:jc w:val="center"/>
      </w:pPr>
      <w:r>
        <w:rPr>
          <w:noProof/>
        </w:rPr>
        <w:lastRenderedPageBreak/>
        <w:drawing>
          <wp:inline distT="0" distB="0" distL="114300" distR="114300">
            <wp:extent cx="2420620" cy="4560570"/>
            <wp:effectExtent l="0" t="0" r="17780" b="11430"/>
            <wp:docPr id="29" name="图片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28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420620" cy="4560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 xml:space="preserve">   </w:t>
      </w:r>
      <w:r>
        <w:rPr>
          <w:noProof/>
        </w:rPr>
        <w:drawing>
          <wp:inline distT="0" distB="0" distL="114300" distR="114300">
            <wp:extent cx="2412365" cy="4548505"/>
            <wp:effectExtent l="0" t="0" r="6985" b="4445"/>
            <wp:docPr id="32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图片 8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412365" cy="4548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73FF7" w:rsidRDefault="00A15F33">
      <w:pPr>
        <w:pStyle w:val="3"/>
      </w:pPr>
      <w:r>
        <w:rPr>
          <w:rFonts w:hint="eastAsia"/>
        </w:rPr>
        <w:t>论文查重</w:t>
      </w:r>
    </w:p>
    <w:p w:rsidR="00C73FF7" w:rsidRDefault="00A15F33">
      <w:pPr>
        <w:widowControl/>
        <w:numPr>
          <w:ilvl w:val="0"/>
          <w:numId w:val="9"/>
        </w:numPr>
        <w:spacing w:line="360" w:lineRule="atLeast"/>
        <w:jc w:val="left"/>
        <w:rPr>
          <w:color w:val="000000"/>
        </w:rPr>
      </w:pPr>
      <w:r>
        <w:rPr>
          <w:rStyle w:val="a3"/>
          <w:bCs/>
          <w:color w:val="000000"/>
        </w:rPr>
        <w:t>进入论文</w:t>
      </w:r>
      <w:proofErr w:type="gramStart"/>
      <w:r>
        <w:rPr>
          <w:rStyle w:val="a3"/>
          <w:bCs/>
          <w:color w:val="000000"/>
        </w:rPr>
        <w:t>查重页</w:t>
      </w:r>
      <w:proofErr w:type="gramEnd"/>
      <w:r>
        <w:rPr>
          <w:color w:val="000000"/>
        </w:rPr>
        <w:t>：在「论文流程」首页点击「论文查重」，进入</w:t>
      </w:r>
      <w:proofErr w:type="gramStart"/>
      <w:r>
        <w:rPr>
          <w:color w:val="000000"/>
        </w:rPr>
        <w:t>查重申请</w:t>
      </w:r>
      <w:proofErr w:type="gramEnd"/>
      <w:r>
        <w:rPr>
          <w:color w:val="000000"/>
        </w:rPr>
        <w:t>页面，确认年份、通知名称、在读专业等信息无误。</w:t>
      </w:r>
    </w:p>
    <w:p w:rsidR="00C73FF7" w:rsidRDefault="00A15F33">
      <w:pPr>
        <w:widowControl/>
        <w:numPr>
          <w:ilvl w:val="0"/>
          <w:numId w:val="9"/>
        </w:numPr>
        <w:spacing w:line="360" w:lineRule="atLeast"/>
        <w:jc w:val="left"/>
        <w:rPr>
          <w:color w:val="000000"/>
        </w:rPr>
      </w:pPr>
      <w:r>
        <w:rPr>
          <w:rStyle w:val="a3"/>
          <w:bCs/>
          <w:color w:val="000000"/>
        </w:rPr>
        <w:t>提交查重申请</w:t>
      </w:r>
      <w:r>
        <w:rPr>
          <w:color w:val="000000"/>
        </w:rPr>
        <w:t>：</w:t>
      </w:r>
      <w:r w:rsidR="009C406C">
        <w:rPr>
          <w:rFonts w:hint="eastAsia"/>
          <w:color w:val="000000"/>
        </w:rPr>
        <w:t>系统会将上一步中申请通过的学生名单自动流入查重，学生无需点击提交。</w:t>
      </w:r>
    </w:p>
    <w:p w:rsidR="00C73FF7" w:rsidRDefault="00A15F33">
      <w:pPr>
        <w:widowControl/>
        <w:numPr>
          <w:ilvl w:val="0"/>
          <w:numId w:val="9"/>
        </w:numPr>
        <w:spacing w:line="360" w:lineRule="atLeast"/>
        <w:jc w:val="left"/>
        <w:rPr>
          <w:color w:val="000000"/>
        </w:rPr>
      </w:pPr>
      <w:r>
        <w:rPr>
          <w:rStyle w:val="a3"/>
          <w:bCs/>
          <w:color w:val="000000"/>
        </w:rPr>
        <w:t>查看查重结果</w:t>
      </w:r>
      <w:r>
        <w:rPr>
          <w:color w:val="000000"/>
        </w:rPr>
        <w:t>：查重完成后，页面将展示查重报告与结果（如「通过」），点击「查看查重报告」可查看完整报告内容</w:t>
      </w:r>
      <w:r>
        <w:rPr>
          <w:rFonts w:hint="eastAsia"/>
          <w:color w:val="000000"/>
        </w:rPr>
        <w:t>。</w:t>
      </w:r>
    </w:p>
    <w:p w:rsidR="00C73FF7" w:rsidRDefault="00C73FF7"/>
    <w:p w:rsidR="00C73FF7" w:rsidRDefault="00A15F33">
      <w:pPr>
        <w:jc w:val="left"/>
      </w:pPr>
      <w:r>
        <w:rPr>
          <w:noProof/>
        </w:rPr>
        <w:lastRenderedPageBreak/>
        <w:drawing>
          <wp:inline distT="0" distB="0" distL="114300" distR="114300">
            <wp:extent cx="2181860" cy="4110990"/>
            <wp:effectExtent l="0" t="0" r="8890" b="3810"/>
            <wp:docPr id="35" name="图片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图片 31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181860" cy="4110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 xml:space="preserve">   </w:t>
      </w:r>
      <w:r>
        <w:rPr>
          <w:noProof/>
        </w:rPr>
        <w:drawing>
          <wp:inline distT="0" distB="0" distL="114300" distR="114300">
            <wp:extent cx="2156460" cy="4064635"/>
            <wp:effectExtent l="0" t="0" r="15240" b="12065"/>
            <wp:docPr id="38" name="图片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图片 33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156460" cy="4064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73FF7" w:rsidRDefault="00A15F33">
      <w:pPr>
        <w:pStyle w:val="3"/>
      </w:pPr>
      <w:r>
        <w:rPr>
          <w:rFonts w:hint="eastAsia"/>
        </w:rPr>
        <w:t>论文初审</w:t>
      </w:r>
    </w:p>
    <w:p w:rsidR="00C73FF7" w:rsidRDefault="00A15F33">
      <w:pPr>
        <w:widowControl/>
        <w:numPr>
          <w:ilvl w:val="0"/>
          <w:numId w:val="21"/>
        </w:numPr>
        <w:spacing w:line="360" w:lineRule="atLeast"/>
        <w:jc w:val="left"/>
        <w:rPr>
          <w:color w:val="000000"/>
        </w:rPr>
      </w:pPr>
      <w:r>
        <w:rPr>
          <w:rStyle w:val="a3"/>
          <w:bCs/>
          <w:color w:val="000000"/>
        </w:rPr>
        <w:t>进入初审页面</w:t>
      </w:r>
      <w:r>
        <w:rPr>
          <w:color w:val="000000"/>
        </w:rPr>
        <w:t>：在「论文流程」首页点击「论文初审」，进入初审申请页，确认年份、通知名称、在读专业等信息。</w:t>
      </w:r>
    </w:p>
    <w:p w:rsidR="00C73FF7" w:rsidRDefault="00A15F33">
      <w:pPr>
        <w:widowControl/>
        <w:numPr>
          <w:ilvl w:val="0"/>
          <w:numId w:val="21"/>
        </w:numPr>
        <w:spacing w:line="360" w:lineRule="atLeast"/>
        <w:jc w:val="left"/>
        <w:rPr>
          <w:color w:val="000000"/>
        </w:rPr>
      </w:pPr>
      <w:r>
        <w:rPr>
          <w:rStyle w:val="a3"/>
          <w:bCs/>
          <w:color w:val="000000"/>
        </w:rPr>
        <w:t>查看初审进度</w:t>
      </w:r>
      <w:r>
        <w:rPr>
          <w:color w:val="000000"/>
        </w:rPr>
        <w:t>：可实时查看「专家评审」「导师审核」「教务审核」各环节状态（通过</w:t>
      </w:r>
      <w:r>
        <w:rPr>
          <w:color w:val="000000"/>
        </w:rPr>
        <w:t xml:space="preserve"> / </w:t>
      </w:r>
      <w:r>
        <w:rPr>
          <w:color w:val="000000"/>
        </w:rPr>
        <w:t>待审核），点击「查看意见」可查看专家评审意见。</w:t>
      </w:r>
    </w:p>
    <w:p w:rsidR="00C73FF7" w:rsidRDefault="00A15F33">
      <w:pPr>
        <w:widowControl/>
        <w:numPr>
          <w:ilvl w:val="0"/>
          <w:numId w:val="21"/>
        </w:numPr>
        <w:spacing w:line="360" w:lineRule="atLeast"/>
        <w:jc w:val="left"/>
        <w:rPr>
          <w:color w:val="000000"/>
        </w:rPr>
      </w:pPr>
      <w:r>
        <w:rPr>
          <w:rStyle w:val="a3"/>
          <w:bCs/>
          <w:color w:val="000000"/>
        </w:rPr>
        <w:t>详情查看</w:t>
      </w:r>
      <w:r>
        <w:rPr>
          <w:color w:val="000000"/>
        </w:rPr>
        <w:t>：点击「查看详情」，进入完整初审流程页，查看各评阅人的审核时间、意见</w:t>
      </w:r>
      <w:r>
        <w:rPr>
          <w:rFonts w:hint="eastAsia"/>
          <w:color w:val="000000"/>
        </w:rPr>
        <w:t>。</w:t>
      </w:r>
    </w:p>
    <w:p w:rsidR="00C73FF7" w:rsidRDefault="00C73FF7"/>
    <w:p w:rsidR="00C73FF7" w:rsidRDefault="00A15F33">
      <w:r>
        <w:rPr>
          <w:noProof/>
        </w:rPr>
        <w:lastRenderedPageBreak/>
        <w:drawing>
          <wp:inline distT="0" distB="0" distL="114300" distR="114300">
            <wp:extent cx="2306320" cy="4347845"/>
            <wp:effectExtent l="0" t="0" r="17780" b="14605"/>
            <wp:docPr id="41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图片 10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306320" cy="4347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 xml:space="preserve">   </w:t>
      </w:r>
      <w:r>
        <w:rPr>
          <w:noProof/>
        </w:rPr>
        <w:drawing>
          <wp:inline distT="0" distB="0" distL="114300" distR="114300">
            <wp:extent cx="2319655" cy="4372610"/>
            <wp:effectExtent l="0" t="0" r="4445" b="8890"/>
            <wp:docPr id="44" name="图片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图片 44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2319655" cy="4372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73FF7" w:rsidRDefault="00A15F33">
      <w:r>
        <w:rPr>
          <w:noProof/>
        </w:rPr>
        <w:lastRenderedPageBreak/>
        <w:drawing>
          <wp:inline distT="0" distB="0" distL="114300" distR="114300">
            <wp:extent cx="2431415" cy="4581525"/>
            <wp:effectExtent l="0" t="0" r="6985" b="9525"/>
            <wp:docPr id="47" name="图片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图片 45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2431415" cy="458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73FF7" w:rsidRDefault="00A15F33">
      <w:pPr>
        <w:pStyle w:val="3"/>
      </w:pPr>
      <w:r>
        <w:rPr>
          <w:rFonts w:hint="eastAsia"/>
        </w:rPr>
        <w:t>论文答辩</w:t>
      </w:r>
    </w:p>
    <w:p w:rsidR="00C73FF7" w:rsidRDefault="00A15F33">
      <w:pPr>
        <w:widowControl/>
        <w:numPr>
          <w:ilvl w:val="0"/>
          <w:numId w:val="18"/>
        </w:numPr>
        <w:spacing w:line="360" w:lineRule="atLeast"/>
        <w:jc w:val="left"/>
        <w:rPr>
          <w:color w:val="000000"/>
        </w:rPr>
      </w:pPr>
      <w:r>
        <w:rPr>
          <w:rStyle w:val="a3"/>
          <w:bCs/>
          <w:color w:val="000000"/>
        </w:rPr>
        <w:t>提交答辩材料</w:t>
      </w:r>
      <w:r>
        <w:rPr>
          <w:color w:val="000000"/>
        </w:rPr>
        <w:t>：进入「论文答辩」页面，确认年份、通知名称、在读专业、论文题目等信息无误</w:t>
      </w:r>
      <w:r w:rsidR="009C406C">
        <w:rPr>
          <w:rFonts w:hint="eastAsia"/>
          <w:color w:val="000000"/>
        </w:rPr>
        <w:t>，学生无需再次提交论文，系统会将学生二次修改后提交的论文自动流入</w:t>
      </w:r>
      <w:r>
        <w:rPr>
          <w:color w:val="000000"/>
        </w:rPr>
        <w:t>。</w:t>
      </w:r>
    </w:p>
    <w:p w:rsidR="00C73FF7" w:rsidRDefault="00A15F33">
      <w:pPr>
        <w:widowControl/>
        <w:numPr>
          <w:ilvl w:val="0"/>
          <w:numId w:val="18"/>
        </w:numPr>
        <w:spacing w:line="360" w:lineRule="atLeast"/>
        <w:jc w:val="left"/>
        <w:rPr>
          <w:color w:val="000000"/>
        </w:rPr>
      </w:pPr>
      <w:r>
        <w:rPr>
          <w:rStyle w:val="a3"/>
          <w:bCs/>
          <w:color w:val="000000"/>
        </w:rPr>
        <w:t>等待审核流程</w:t>
      </w:r>
      <w:r>
        <w:rPr>
          <w:color w:val="000000"/>
        </w:rPr>
        <w:t>：提交后，系统将依次启动「评审专家审核」「教务审核」等环节，学生可实时查看各环节审核状态（通过</w:t>
      </w:r>
      <w:r>
        <w:rPr>
          <w:color w:val="000000"/>
        </w:rPr>
        <w:t xml:space="preserve"> / </w:t>
      </w:r>
      <w:r>
        <w:rPr>
          <w:color w:val="000000"/>
        </w:rPr>
        <w:t>待审核）。</w:t>
      </w:r>
    </w:p>
    <w:p w:rsidR="00C73FF7" w:rsidRDefault="00A15F33">
      <w:pPr>
        <w:widowControl/>
        <w:numPr>
          <w:ilvl w:val="0"/>
          <w:numId w:val="18"/>
        </w:numPr>
        <w:spacing w:line="360" w:lineRule="atLeast"/>
        <w:jc w:val="left"/>
        <w:rPr>
          <w:color w:val="000000"/>
        </w:rPr>
      </w:pPr>
      <w:r>
        <w:rPr>
          <w:rStyle w:val="a3"/>
          <w:bCs/>
          <w:color w:val="000000"/>
        </w:rPr>
        <w:t>查看答辩详情</w:t>
      </w:r>
      <w:r>
        <w:rPr>
          <w:color w:val="000000"/>
        </w:rPr>
        <w:t>：审核通过后，点击「查看详情」，可查看答辩资格、评阅人审核进度、</w:t>
      </w:r>
      <w:proofErr w:type="gramStart"/>
      <w:r>
        <w:rPr>
          <w:color w:val="000000"/>
        </w:rPr>
        <w:t>答辩组</w:t>
      </w:r>
      <w:proofErr w:type="gramEnd"/>
      <w:r>
        <w:rPr>
          <w:color w:val="000000"/>
        </w:rPr>
        <w:t>安排、答辩时间</w:t>
      </w:r>
      <w:r>
        <w:rPr>
          <w:color w:val="000000"/>
        </w:rPr>
        <w:t xml:space="preserve"> / </w:t>
      </w:r>
      <w:r>
        <w:rPr>
          <w:color w:val="000000"/>
        </w:rPr>
        <w:t>场地、审核意见等完整信息。</w:t>
      </w:r>
    </w:p>
    <w:p w:rsidR="00C73FF7" w:rsidRDefault="00A15F33">
      <w:pPr>
        <w:widowControl/>
        <w:numPr>
          <w:ilvl w:val="0"/>
          <w:numId w:val="18"/>
        </w:numPr>
        <w:spacing w:line="360" w:lineRule="atLeast"/>
        <w:jc w:val="left"/>
        <w:rPr>
          <w:color w:val="000000"/>
        </w:rPr>
      </w:pPr>
      <w:r>
        <w:rPr>
          <w:rStyle w:val="a3"/>
          <w:bCs/>
          <w:color w:val="000000"/>
        </w:rPr>
        <w:t>跟进最终审核</w:t>
      </w:r>
      <w:r>
        <w:rPr>
          <w:color w:val="000000"/>
        </w:rPr>
        <w:t>：答辩完成后，可查看答辩结果与教务终审状态，完成全流程答辩。</w:t>
      </w:r>
    </w:p>
    <w:p w:rsidR="00C73FF7" w:rsidRDefault="00C73FF7"/>
    <w:p w:rsidR="00C73FF7" w:rsidRDefault="00A15F33">
      <w:r>
        <w:rPr>
          <w:noProof/>
        </w:rPr>
        <w:lastRenderedPageBreak/>
        <w:drawing>
          <wp:inline distT="0" distB="0" distL="114300" distR="114300">
            <wp:extent cx="2313305" cy="4359910"/>
            <wp:effectExtent l="0" t="0" r="10795" b="2540"/>
            <wp:docPr id="50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图片 11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2313305" cy="4359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 xml:space="preserve">   </w:t>
      </w:r>
      <w:r>
        <w:rPr>
          <w:noProof/>
        </w:rPr>
        <w:drawing>
          <wp:inline distT="0" distB="0" distL="114300" distR="114300">
            <wp:extent cx="2310130" cy="4354195"/>
            <wp:effectExtent l="0" t="0" r="13970" b="8255"/>
            <wp:docPr id="53" name="图片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图片 47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2310130" cy="4354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73FF7" w:rsidRDefault="00C73FF7"/>
    <w:p w:rsidR="00C73FF7" w:rsidRDefault="00C73FF7">
      <w:pPr>
        <w:jc w:val="center"/>
      </w:pPr>
    </w:p>
    <w:p w:rsidR="00C73FF7" w:rsidRDefault="00A15F33">
      <w:pPr>
        <w:pStyle w:val="3"/>
      </w:pPr>
      <w:r>
        <w:rPr>
          <w:rFonts w:hint="eastAsia"/>
        </w:rPr>
        <w:t>授位</w:t>
      </w:r>
    </w:p>
    <w:p w:rsidR="00C73FF7" w:rsidRDefault="00A15F33">
      <w:pPr>
        <w:widowControl/>
        <w:numPr>
          <w:ilvl w:val="0"/>
          <w:numId w:val="5"/>
        </w:numPr>
        <w:spacing w:line="360" w:lineRule="atLeast"/>
        <w:jc w:val="left"/>
        <w:rPr>
          <w:color w:val="000000"/>
        </w:rPr>
      </w:pPr>
      <w:proofErr w:type="gramStart"/>
      <w:r>
        <w:rPr>
          <w:rStyle w:val="a3"/>
          <w:bCs/>
          <w:color w:val="000000"/>
        </w:rPr>
        <w:t>进入授位页面</w:t>
      </w:r>
      <w:proofErr w:type="gramEnd"/>
      <w:r>
        <w:rPr>
          <w:color w:val="000000"/>
        </w:rPr>
        <w:t>：在系统对应入口点击「授位」，选择对应年份批次（如</w:t>
      </w:r>
      <w:r>
        <w:rPr>
          <w:color w:val="000000"/>
        </w:rPr>
        <w:t xml:space="preserve"> 2024 </w:t>
      </w:r>
      <w:r>
        <w:rPr>
          <w:color w:val="000000"/>
        </w:rPr>
        <w:t>年论文批），确认通知名称、在读专业等信息无误。</w:t>
      </w:r>
    </w:p>
    <w:p w:rsidR="00C73FF7" w:rsidRDefault="00A15F33">
      <w:pPr>
        <w:widowControl/>
        <w:numPr>
          <w:ilvl w:val="0"/>
          <w:numId w:val="5"/>
        </w:numPr>
        <w:spacing w:line="360" w:lineRule="atLeast"/>
        <w:jc w:val="left"/>
        <w:rPr>
          <w:color w:val="000000"/>
        </w:rPr>
      </w:pPr>
      <w:r>
        <w:rPr>
          <w:rStyle w:val="a3"/>
          <w:bCs/>
          <w:color w:val="000000"/>
        </w:rPr>
        <w:t>查看审核状态</w:t>
      </w:r>
      <w:r>
        <w:rPr>
          <w:color w:val="000000"/>
        </w:rPr>
        <w:t>：页面实时展示教务审核结果，可直接查看</w:t>
      </w:r>
      <w:proofErr w:type="gramStart"/>
      <w:r>
        <w:rPr>
          <w:color w:val="000000"/>
        </w:rPr>
        <w:t>授位申请</w:t>
      </w:r>
      <w:proofErr w:type="gramEnd"/>
      <w:r>
        <w:rPr>
          <w:color w:val="000000"/>
        </w:rPr>
        <w:t>是否通过。</w:t>
      </w:r>
    </w:p>
    <w:p w:rsidR="00C73FF7" w:rsidRDefault="00A15F33">
      <w:pPr>
        <w:widowControl/>
        <w:numPr>
          <w:ilvl w:val="0"/>
          <w:numId w:val="5"/>
        </w:numPr>
        <w:spacing w:line="360" w:lineRule="atLeast"/>
        <w:jc w:val="left"/>
        <w:rPr>
          <w:color w:val="000000"/>
        </w:rPr>
      </w:pPr>
      <w:r>
        <w:rPr>
          <w:rStyle w:val="a3"/>
          <w:bCs/>
          <w:color w:val="000000"/>
        </w:rPr>
        <w:t>详情查看</w:t>
      </w:r>
      <w:r>
        <w:rPr>
          <w:color w:val="000000"/>
        </w:rPr>
        <w:t>：点击「查看详情」，可查看</w:t>
      </w:r>
      <w:proofErr w:type="gramStart"/>
      <w:r>
        <w:rPr>
          <w:color w:val="000000"/>
        </w:rPr>
        <w:t>授位全</w:t>
      </w:r>
      <w:proofErr w:type="gramEnd"/>
      <w:r>
        <w:rPr>
          <w:color w:val="000000"/>
        </w:rPr>
        <w:t>流程信息、审核意见等完整内容，</w:t>
      </w:r>
      <w:proofErr w:type="gramStart"/>
      <w:r>
        <w:rPr>
          <w:color w:val="000000"/>
        </w:rPr>
        <w:t>掌握授位进度</w:t>
      </w:r>
      <w:proofErr w:type="gramEnd"/>
      <w:r>
        <w:rPr>
          <w:color w:val="000000"/>
        </w:rPr>
        <w:t>。</w:t>
      </w:r>
    </w:p>
    <w:p w:rsidR="00C73FF7" w:rsidRDefault="00A15F33">
      <w:pPr>
        <w:widowControl/>
        <w:numPr>
          <w:ilvl w:val="0"/>
          <w:numId w:val="5"/>
        </w:numPr>
        <w:spacing w:line="360" w:lineRule="atLeast"/>
        <w:jc w:val="left"/>
        <w:rPr>
          <w:color w:val="000000"/>
        </w:rPr>
      </w:pPr>
      <w:r>
        <w:rPr>
          <w:rStyle w:val="a3"/>
          <w:bCs/>
          <w:color w:val="000000"/>
        </w:rPr>
        <w:t>流程说明</w:t>
      </w:r>
      <w:r>
        <w:rPr>
          <w:color w:val="000000"/>
        </w:rPr>
        <w:t>：</w:t>
      </w:r>
      <w:proofErr w:type="gramStart"/>
      <w:r>
        <w:rPr>
          <w:color w:val="000000"/>
        </w:rPr>
        <w:t>授位申请需</w:t>
      </w:r>
      <w:proofErr w:type="gramEnd"/>
      <w:r>
        <w:rPr>
          <w:color w:val="000000"/>
        </w:rPr>
        <w:t>完成答辩等前置流程后提交，由教务审核通过后完成</w:t>
      </w:r>
      <w:proofErr w:type="gramStart"/>
      <w:r>
        <w:rPr>
          <w:color w:val="000000"/>
        </w:rPr>
        <w:t>授位全</w:t>
      </w:r>
      <w:proofErr w:type="gramEnd"/>
      <w:r>
        <w:rPr>
          <w:color w:val="000000"/>
        </w:rPr>
        <w:t>流程。</w:t>
      </w:r>
    </w:p>
    <w:p w:rsidR="00C73FF7" w:rsidRDefault="00C73FF7"/>
    <w:p w:rsidR="00C73FF7" w:rsidRDefault="00C73FF7">
      <w:pPr>
        <w:jc w:val="center"/>
      </w:pPr>
    </w:p>
    <w:p w:rsidR="006B35FD" w:rsidRDefault="006B35FD">
      <w:pPr>
        <w:jc w:val="center"/>
        <w:rPr>
          <w:rFonts w:hint="eastAsia"/>
        </w:rPr>
      </w:pPr>
    </w:p>
    <w:p w:rsidR="00C73FF7" w:rsidRDefault="00A15F33">
      <w:pPr>
        <w:pStyle w:val="3"/>
      </w:pPr>
      <w:r>
        <w:rPr>
          <w:rFonts w:hint="eastAsia"/>
        </w:rPr>
        <w:lastRenderedPageBreak/>
        <w:t>论文终稿</w:t>
      </w:r>
    </w:p>
    <w:p w:rsidR="00C73FF7" w:rsidRDefault="00A15F33">
      <w:pPr>
        <w:widowControl/>
        <w:numPr>
          <w:ilvl w:val="0"/>
          <w:numId w:val="28"/>
        </w:numPr>
        <w:spacing w:line="360" w:lineRule="atLeast"/>
        <w:jc w:val="left"/>
        <w:rPr>
          <w:color w:val="000000"/>
        </w:rPr>
      </w:pPr>
      <w:r>
        <w:rPr>
          <w:rStyle w:val="a3"/>
          <w:bCs/>
          <w:color w:val="000000"/>
        </w:rPr>
        <w:t>进</w:t>
      </w:r>
      <w:r>
        <w:rPr>
          <w:rStyle w:val="a3"/>
          <w:bCs/>
          <w:color w:val="000000"/>
        </w:rPr>
        <w:t>入终稿提交页</w:t>
      </w:r>
      <w:r>
        <w:rPr>
          <w:color w:val="000000"/>
        </w:rPr>
        <w:t>：在「论文流程」首页点击「论文终稿」，选择对应年份批次（如</w:t>
      </w:r>
      <w:r>
        <w:rPr>
          <w:color w:val="000000"/>
        </w:rPr>
        <w:t xml:space="preserve"> 2024 </w:t>
      </w:r>
      <w:r>
        <w:rPr>
          <w:color w:val="000000"/>
        </w:rPr>
        <w:t>年论文批），确认通知名称、在读专业等信息无误。</w:t>
      </w:r>
    </w:p>
    <w:p w:rsidR="00C73FF7" w:rsidRDefault="00A15F33">
      <w:pPr>
        <w:widowControl/>
        <w:numPr>
          <w:ilvl w:val="0"/>
          <w:numId w:val="28"/>
        </w:numPr>
        <w:spacing w:line="360" w:lineRule="atLeast"/>
        <w:jc w:val="left"/>
        <w:rPr>
          <w:color w:val="000000"/>
        </w:rPr>
      </w:pPr>
      <w:r>
        <w:rPr>
          <w:rStyle w:val="a3"/>
          <w:bCs/>
          <w:color w:val="000000"/>
        </w:rPr>
        <w:t>提交终稿论文</w:t>
      </w:r>
      <w:r>
        <w:rPr>
          <w:color w:val="000000"/>
        </w:rPr>
        <w:t>：未提交时页面提示「请在</w:t>
      </w:r>
      <w:r>
        <w:rPr>
          <w:color w:val="000000"/>
        </w:rPr>
        <w:t xml:space="preserve"> PC </w:t>
      </w:r>
      <w:r>
        <w:rPr>
          <w:color w:val="000000"/>
        </w:rPr>
        <w:t>端提交论文」，需在电脑端完成终稿论文的上传提交。</w:t>
      </w:r>
    </w:p>
    <w:p w:rsidR="00C73FF7" w:rsidRDefault="00A15F33">
      <w:pPr>
        <w:widowControl/>
        <w:numPr>
          <w:ilvl w:val="0"/>
          <w:numId w:val="28"/>
        </w:numPr>
        <w:spacing w:line="360" w:lineRule="atLeast"/>
        <w:jc w:val="left"/>
        <w:rPr>
          <w:color w:val="000000"/>
        </w:rPr>
      </w:pPr>
      <w:r>
        <w:rPr>
          <w:rStyle w:val="a3"/>
          <w:bCs/>
          <w:color w:val="000000"/>
        </w:rPr>
        <w:t>查看审核进度</w:t>
      </w:r>
      <w:r>
        <w:rPr>
          <w:color w:val="000000"/>
        </w:rPr>
        <w:t>：提交后，页面实时展示教务审核状态，可直接查看终稿审核是否通过。</w:t>
      </w:r>
    </w:p>
    <w:p w:rsidR="00C73FF7" w:rsidRDefault="00C73FF7"/>
    <w:p w:rsidR="00C73FF7" w:rsidRDefault="00A15F33">
      <w:r>
        <w:rPr>
          <w:noProof/>
        </w:rPr>
        <w:drawing>
          <wp:inline distT="0" distB="0" distL="114300" distR="114300">
            <wp:extent cx="2437130" cy="4593590"/>
            <wp:effectExtent l="0" t="0" r="1270" b="16510"/>
            <wp:docPr id="62" name="图片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" name="图片 51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2437130" cy="4593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 xml:space="preserve">   </w:t>
      </w:r>
      <w:r>
        <w:rPr>
          <w:noProof/>
        </w:rPr>
        <w:drawing>
          <wp:inline distT="0" distB="0" distL="114300" distR="114300">
            <wp:extent cx="2485390" cy="4683760"/>
            <wp:effectExtent l="0" t="0" r="10160" b="2540"/>
            <wp:docPr id="65" name="图片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图片 52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2485390" cy="4683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73FF7" w:rsidRDefault="00C73FF7"/>
    <w:p w:rsidR="006B35FD" w:rsidRDefault="006B35FD"/>
    <w:p w:rsidR="006B35FD" w:rsidRDefault="006B35FD"/>
    <w:p w:rsidR="006B35FD" w:rsidRDefault="006B35FD"/>
    <w:p w:rsidR="006B35FD" w:rsidRDefault="006B35FD">
      <w:pPr>
        <w:rPr>
          <w:rFonts w:hint="eastAsia"/>
        </w:rPr>
      </w:pPr>
    </w:p>
    <w:p w:rsidR="00C73FF7" w:rsidRDefault="00A15F33">
      <w:pPr>
        <w:pStyle w:val="2"/>
      </w:pPr>
      <w:r>
        <w:rPr>
          <w:rFonts w:hint="eastAsia"/>
        </w:rPr>
        <w:lastRenderedPageBreak/>
        <w:t>消息提醒</w:t>
      </w:r>
    </w:p>
    <w:p w:rsidR="00C73FF7" w:rsidRDefault="00A15F33">
      <w:pPr>
        <w:widowControl/>
        <w:numPr>
          <w:ilvl w:val="0"/>
          <w:numId w:val="22"/>
        </w:numPr>
        <w:spacing w:line="360" w:lineRule="atLeast"/>
        <w:jc w:val="left"/>
        <w:rPr>
          <w:color w:val="000000"/>
        </w:rPr>
      </w:pPr>
      <w:r>
        <w:rPr>
          <w:rStyle w:val="a3"/>
          <w:bCs/>
          <w:color w:val="000000"/>
        </w:rPr>
        <w:t>进入消息提醒页</w:t>
      </w:r>
      <w:r>
        <w:rPr>
          <w:color w:val="000000"/>
        </w:rPr>
        <w:t>：在系统底部导航栏点击「消息提醒」，即可查看所有系统推送的论文全流程相关通知。</w:t>
      </w:r>
    </w:p>
    <w:p w:rsidR="00C73FF7" w:rsidRDefault="00A15F33">
      <w:pPr>
        <w:widowControl/>
        <w:numPr>
          <w:ilvl w:val="0"/>
          <w:numId w:val="22"/>
        </w:numPr>
        <w:spacing w:line="360" w:lineRule="atLeast"/>
        <w:jc w:val="left"/>
        <w:rPr>
          <w:color w:val="000000"/>
        </w:rPr>
      </w:pPr>
      <w:r>
        <w:rPr>
          <w:rStyle w:val="a3"/>
          <w:bCs/>
          <w:color w:val="000000"/>
        </w:rPr>
        <w:t>通知查看与操作</w:t>
      </w:r>
      <w:r>
        <w:rPr>
          <w:color w:val="000000"/>
        </w:rPr>
        <w:t>：列表按时间倒序展示通知，包含通知标题、发送时间、详情说明；未读通知以红点标注，点击任意通知即可直接跳转至对应业务页面（如选导、学术成果、论文初审等），快速处理待办事项。</w:t>
      </w:r>
    </w:p>
    <w:p w:rsidR="00C73FF7" w:rsidRDefault="00A15F33">
      <w:pPr>
        <w:widowControl/>
        <w:numPr>
          <w:ilvl w:val="0"/>
          <w:numId w:val="22"/>
        </w:numPr>
        <w:spacing w:line="360" w:lineRule="atLeast"/>
        <w:jc w:val="left"/>
        <w:rPr>
          <w:color w:val="000000"/>
        </w:rPr>
      </w:pPr>
      <w:r>
        <w:rPr>
          <w:rStyle w:val="a3"/>
          <w:bCs/>
          <w:color w:val="000000"/>
        </w:rPr>
        <w:t>通知覆盖范围</w:t>
      </w:r>
      <w:r>
        <w:rPr>
          <w:color w:val="000000"/>
        </w:rPr>
        <w:t>：系统会自动推送全流程关键节点通知，包括各环节开放</w:t>
      </w:r>
      <w:r>
        <w:rPr>
          <w:color w:val="000000"/>
        </w:rPr>
        <w:t xml:space="preserve"> / </w:t>
      </w:r>
      <w:r>
        <w:rPr>
          <w:color w:val="000000"/>
        </w:rPr>
        <w:t>截止提醒、审核结果通知等，确保学生及时掌握论文全流程进度与待办任务。</w:t>
      </w:r>
    </w:p>
    <w:p w:rsidR="00C73FF7" w:rsidRDefault="00A15F33">
      <w:pPr>
        <w:jc w:val="center"/>
      </w:pPr>
      <w:r>
        <w:rPr>
          <w:noProof/>
        </w:rPr>
        <w:drawing>
          <wp:inline distT="0" distB="0" distL="114300" distR="114300">
            <wp:extent cx="2216150" cy="4176395"/>
            <wp:effectExtent l="0" t="0" r="12700" b="14605"/>
            <wp:docPr id="68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" name="图片 3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2216150" cy="4176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73FF7" w:rsidRDefault="00C73FF7"/>
    <w:p w:rsidR="006B35FD" w:rsidRDefault="006B35FD"/>
    <w:p w:rsidR="006B35FD" w:rsidRDefault="006B35FD"/>
    <w:p w:rsidR="006B35FD" w:rsidRDefault="006B35FD"/>
    <w:p w:rsidR="006B35FD" w:rsidRDefault="006B35FD"/>
    <w:p w:rsidR="006B35FD" w:rsidRDefault="006B35FD"/>
    <w:p w:rsidR="006B35FD" w:rsidRDefault="006B35FD"/>
    <w:p w:rsidR="006B35FD" w:rsidRDefault="006B35FD">
      <w:pPr>
        <w:rPr>
          <w:rFonts w:hint="eastAsia"/>
        </w:rPr>
      </w:pPr>
    </w:p>
    <w:p w:rsidR="00C73FF7" w:rsidRDefault="00A15F33">
      <w:pPr>
        <w:pStyle w:val="2"/>
      </w:pPr>
      <w:r>
        <w:rPr>
          <w:rFonts w:hint="eastAsia"/>
        </w:rPr>
        <w:lastRenderedPageBreak/>
        <w:t>个人中心</w:t>
      </w:r>
    </w:p>
    <w:p w:rsidR="00C73FF7" w:rsidRDefault="00A15F33">
      <w:r>
        <w:rPr>
          <w:rFonts w:hint="eastAsia"/>
        </w:rPr>
        <w:t>点击“个人中心”可以查看自己的个人信息，并支持编辑。</w:t>
      </w:r>
    </w:p>
    <w:p w:rsidR="00C73FF7" w:rsidRDefault="00A15F33">
      <w:pPr>
        <w:jc w:val="center"/>
      </w:pPr>
      <w:r>
        <w:rPr>
          <w:noProof/>
        </w:rPr>
        <w:drawing>
          <wp:inline distT="0" distB="0" distL="114300" distR="114300">
            <wp:extent cx="2994025" cy="5641975"/>
            <wp:effectExtent l="0" t="0" r="15875" b="15875"/>
            <wp:docPr id="71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" name="图片 4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2994025" cy="5641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73FF7" w:rsidRDefault="00C73FF7"/>
    <w:p w:rsidR="006B35FD" w:rsidRDefault="006B35FD"/>
    <w:p w:rsidR="006B35FD" w:rsidRDefault="006B35FD"/>
    <w:p w:rsidR="006B35FD" w:rsidRDefault="006B35FD"/>
    <w:p w:rsidR="006B35FD" w:rsidRDefault="006B35FD">
      <w:pPr>
        <w:rPr>
          <w:rFonts w:hint="eastAsia"/>
        </w:rPr>
      </w:pPr>
    </w:p>
    <w:sectPr w:rsidR="006B35F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B4FCA705"/>
    <w:multiLevelType w:val="multilevel"/>
    <w:tmpl w:val="B4FCA705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cs="Wingdings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" w15:restartNumberingAfterBreak="0">
    <w:nsid w:val="B9CF54F3"/>
    <w:multiLevelType w:val="singleLevel"/>
    <w:tmpl w:val="B9CF54F3"/>
    <w:lvl w:ilvl="0">
      <w:start w:val="1"/>
      <w:numFmt w:val="decimal"/>
      <w:suff w:val="space"/>
      <w:lvlText w:val="%1."/>
      <w:lvlJc w:val="left"/>
    </w:lvl>
  </w:abstractNum>
  <w:abstractNum w:abstractNumId="2" w15:restartNumberingAfterBreak="0">
    <w:nsid w:val="BE348001"/>
    <w:multiLevelType w:val="singleLevel"/>
    <w:tmpl w:val="BE348001"/>
    <w:lvl w:ilvl="0">
      <w:start w:val="1"/>
      <w:numFmt w:val="decimal"/>
      <w:suff w:val="space"/>
      <w:lvlText w:val="%1."/>
      <w:lvlJc w:val="left"/>
    </w:lvl>
  </w:abstractNum>
  <w:abstractNum w:abstractNumId="3" w15:restartNumberingAfterBreak="0">
    <w:nsid w:val="C4C7C5EE"/>
    <w:multiLevelType w:val="singleLevel"/>
    <w:tmpl w:val="C4C7C5EE"/>
    <w:lvl w:ilvl="0">
      <w:start w:val="1"/>
      <w:numFmt w:val="decimal"/>
      <w:suff w:val="space"/>
      <w:lvlText w:val="%1."/>
      <w:lvlJc w:val="left"/>
    </w:lvl>
  </w:abstractNum>
  <w:abstractNum w:abstractNumId="4" w15:restartNumberingAfterBreak="0">
    <w:nsid w:val="D924D42E"/>
    <w:multiLevelType w:val="singleLevel"/>
    <w:tmpl w:val="D924D42E"/>
    <w:lvl w:ilvl="0">
      <w:start w:val="1"/>
      <w:numFmt w:val="decimal"/>
      <w:suff w:val="space"/>
      <w:lvlText w:val="%1."/>
      <w:lvlJc w:val="left"/>
    </w:lvl>
  </w:abstractNum>
  <w:abstractNum w:abstractNumId="5" w15:restartNumberingAfterBreak="0">
    <w:nsid w:val="D9C56DA0"/>
    <w:multiLevelType w:val="singleLevel"/>
    <w:tmpl w:val="D9C56DA0"/>
    <w:lvl w:ilvl="0">
      <w:start w:val="1"/>
      <w:numFmt w:val="decimal"/>
      <w:suff w:val="space"/>
      <w:lvlText w:val="%1."/>
      <w:lvlJc w:val="left"/>
    </w:lvl>
  </w:abstractNum>
  <w:abstractNum w:abstractNumId="6" w15:restartNumberingAfterBreak="0">
    <w:nsid w:val="E0FF4B6D"/>
    <w:multiLevelType w:val="singleLevel"/>
    <w:tmpl w:val="E0FF4B6D"/>
    <w:lvl w:ilvl="0">
      <w:start w:val="1"/>
      <w:numFmt w:val="decimal"/>
      <w:suff w:val="space"/>
      <w:lvlText w:val="%1."/>
      <w:lvlJc w:val="left"/>
    </w:lvl>
  </w:abstractNum>
  <w:abstractNum w:abstractNumId="7" w15:restartNumberingAfterBreak="0">
    <w:nsid w:val="EBBA3368"/>
    <w:multiLevelType w:val="singleLevel"/>
    <w:tmpl w:val="EBBA3368"/>
    <w:lvl w:ilvl="0">
      <w:start w:val="1"/>
      <w:numFmt w:val="decimal"/>
      <w:suff w:val="space"/>
      <w:lvlText w:val="%1."/>
      <w:lvlJc w:val="left"/>
    </w:lvl>
  </w:abstractNum>
  <w:abstractNum w:abstractNumId="8" w15:restartNumberingAfterBreak="0">
    <w:nsid w:val="01492CAA"/>
    <w:multiLevelType w:val="singleLevel"/>
    <w:tmpl w:val="01492CAA"/>
    <w:lvl w:ilvl="0">
      <w:start w:val="1"/>
      <w:numFmt w:val="decimal"/>
      <w:suff w:val="space"/>
      <w:lvlText w:val="%1."/>
      <w:lvlJc w:val="left"/>
    </w:lvl>
  </w:abstractNum>
  <w:abstractNum w:abstractNumId="9" w15:restartNumberingAfterBreak="0">
    <w:nsid w:val="02D37378"/>
    <w:multiLevelType w:val="singleLevel"/>
    <w:tmpl w:val="02D37378"/>
    <w:lvl w:ilvl="0">
      <w:start w:val="1"/>
      <w:numFmt w:val="decimal"/>
      <w:suff w:val="space"/>
      <w:lvlText w:val="%1."/>
      <w:lvlJc w:val="left"/>
    </w:lvl>
  </w:abstractNum>
  <w:abstractNum w:abstractNumId="10" w15:restartNumberingAfterBreak="0">
    <w:nsid w:val="10A22E34"/>
    <w:multiLevelType w:val="singleLevel"/>
    <w:tmpl w:val="10A22E34"/>
    <w:lvl w:ilvl="0">
      <w:start w:val="1"/>
      <w:numFmt w:val="decimal"/>
      <w:suff w:val="space"/>
      <w:lvlText w:val="%1."/>
      <w:lvlJc w:val="left"/>
    </w:lvl>
  </w:abstractNum>
  <w:abstractNum w:abstractNumId="11" w15:restartNumberingAfterBreak="0">
    <w:nsid w:val="1BEC308D"/>
    <w:multiLevelType w:val="singleLevel"/>
    <w:tmpl w:val="1BEC308D"/>
    <w:lvl w:ilvl="0">
      <w:start w:val="1"/>
      <w:numFmt w:val="decimal"/>
      <w:suff w:val="space"/>
      <w:lvlText w:val="%1."/>
      <w:lvlJc w:val="left"/>
    </w:lvl>
  </w:abstractNum>
  <w:abstractNum w:abstractNumId="12" w15:restartNumberingAfterBreak="0">
    <w:nsid w:val="223640D3"/>
    <w:multiLevelType w:val="singleLevel"/>
    <w:tmpl w:val="223640D3"/>
    <w:lvl w:ilvl="0">
      <w:start w:val="1"/>
      <w:numFmt w:val="decimal"/>
      <w:suff w:val="space"/>
      <w:lvlText w:val="%1."/>
      <w:lvlJc w:val="left"/>
    </w:lvl>
  </w:abstractNum>
  <w:abstractNum w:abstractNumId="13" w15:restartNumberingAfterBreak="0">
    <w:nsid w:val="277D9BB2"/>
    <w:multiLevelType w:val="singleLevel"/>
    <w:tmpl w:val="277D9BB2"/>
    <w:lvl w:ilvl="0">
      <w:start w:val="1"/>
      <w:numFmt w:val="decimal"/>
      <w:suff w:val="space"/>
      <w:lvlText w:val="%1."/>
      <w:lvlJc w:val="left"/>
    </w:lvl>
  </w:abstractNum>
  <w:abstractNum w:abstractNumId="14" w15:restartNumberingAfterBreak="0">
    <w:nsid w:val="2E21D1B2"/>
    <w:multiLevelType w:val="multilevel"/>
    <w:tmpl w:val="2E21D1B2"/>
    <w:lvl w:ilvl="0">
      <w:start w:val="1"/>
      <w:numFmt w:val="bullet"/>
      <w:lvlText w:val=""/>
      <w:lvlJc w:val="left"/>
      <w:pPr>
        <w:tabs>
          <w:tab w:val="left" w:pos="1140"/>
        </w:tabs>
        <w:ind w:left="1140" w:hanging="360"/>
      </w:pPr>
      <w:rPr>
        <w:rFonts w:ascii="Symbol" w:hAnsi="Symbol" w:cs="Symbol"/>
        <w:sz w:val="20"/>
      </w:rPr>
    </w:lvl>
    <w:lvl w:ilvl="1">
      <w:start w:val="1"/>
      <w:numFmt w:val="bullet"/>
      <w:lvlText w:val="o"/>
      <w:lvlJc w:val="left"/>
      <w:pPr>
        <w:tabs>
          <w:tab w:val="left" w:pos="1860"/>
        </w:tabs>
        <w:ind w:left="1860" w:hanging="360"/>
      </w:pPr>
      <w:rPr>
        <w:rFonts w:ascii="Courier New" w:hAnsi="Courier New" w:cs="Courier New"/>
        <w:sz w:val="20"/>
      </w:rPr>
    </w:lvl>
    <w:lvl w:ilvl="2">
      <w:start w:val="1"/>
      <w:numFmt w:val="bullet"/>
      <w:lvlText w:val=""/>
      <w:lvlJc w:val="left"/>
      <w:pPr>
        <w:tabs>
          <w:tab w:val="left" w:pos="2580"/>
        </w:tabs>
        <w:ind w:left="2580" w:hanging="360"/>
      </w:pPr>
      <w:rPr>
        <w:rFonts w:ascii="Wingdings" w:hAnsi="Wingdings" w:cs="Wingdings"/>
        <w:sz w:val="20"/>
      </w:rPr>
    </w:lvl>
    <w:lvl w:ilvl="3">
      <w:start w:val="1"/>
      <w:numFmt w:val="bullet"/>
      <w:lvlText w:val=""/>
      <w:lvlJc w:val="left"/>
      <w:pPr>
        <w:tabs>
          <w:tab w:val="left" w:pos="3300"/>
        </w:tabs>
        <w:ind w:left="330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4020"/>
        </w:tabs>
        <w:ind w:left="402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740"/>
        </w:tabs>
        <w:ind w:left="474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460"/>
        </w:tabs>
        <w:ind w:left="546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6180"/>
        </w:tabs>
        <w:ind w:left="618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900"/>
        </w:tabs>
        <w:ind w:left="6900" w:hanging="360"/>
      </w:pPr>
      <w:rPr>
        <w:rFonts w:ascii="Wingdings" w:hAnsi="Wingdings" w:cs="Wingdings" w:hint="default"/>
        <w:sz w:val="20"/>
      </w:rPr>
    </w:lvl>
  </w:abstractNum>
  <w:abstractNum w:abstractNumId="15" w15:restartNumberingAfterBreak="0">
    <w:nsid w:val="3812BF06"/>
    <w:multiLevelType w:val="singleLevel"/>
    <w:tmpl w:val="3812BF06"/>
    <w:lvl w:ilvl="0">
      <w:start w:val="1"/>
      <w:numFmt w:val="decimal"/>
      <w:suff w:val="space"/>
      <w:lvlText w:val="%1."/>
      <w:lvlJc w:val="left"/>
    </w:lvl>
  </w:abstractNum>
  <w:abstractNum w:abstractNumId="16" w15:restartNumberingAfterBreak="0">
    <w:nsid w:val="3A2F2749"/>
    <w:multiLevelType w:val="singleLevel"/>
    <w:tmpl w:val="3A2F2749"/>
    <w:lvl w:ilvl="0">
      <w:start w:val="1"/>
      <w:numFmt w:val="decimal"/>
      <w:suff w:val="space"/>
      <w:lvlText w:val="%1."/>
      <w:lvlJc w:val="left"/>
    </w:lvl>
  </w:abstractNum>
  <w:abstractNum w:abstractNumId="17" w15:restartNumberingAfterBreak="0">
    <w:nsid w:val="429957E0"/>
    <w:multiLevelType w:val="multilevel"/>
    <w:tmpl w:val="429957E0"/>
    <w:lvl w:ilvl="0">
      <w:start w:val="1"/>
      <w:numFmt w:val="chineseCounting"/>
      <w:pStyle w:val="1"/>
      <w:suff w:val="nothing"/>
      <w:lvlText w:val="%1. "/>
      <w:lvlJc w:val="left"/>
      <w:pPr>
        <w:tabs>
          <w:tab w:val="left" w:pos="420"/>
        </w:tabs>
        <w:ind w:left="432" w:hanging="432"/>
      </w:pPr>
      <w:rPr>
        <w:rFonts w:hint="eastAsia"/>
      </w:rPr>
    </w:lvl>
    <w:lvl w:ilvl="1">
      <w:start w:val="1"/>
      <w:numFmt w:val="decimal"/>
      <w:pStyle w:val="2"/>
      <w:isLgl/>
      <w:lvlText w:val="%1.%2."/>
      <w:lvlJc w:val="left"/>
      <w:pPr>
        <w:tabs>
          <w:tab w:val="left" w:pos="420"/>
        </w:tabs>
        <w:ind w:left="575" w:hanging="575"/>
      </w:pPr>
      <w:rPr>
        <w:rFonts w:hint="eastAsia"/>
      </w:rPr>
    </w:lvl>
    <w:lvl w:ilvl="2">
      <w:start w:val="1"/>
      <w:numFmt w:val="decimal"/>
      <w:pStyle w:val="3"/>
      <w:isLgl/>
      <w:lvlText w:val="%1.%2.%3."/>
      <w:lvlJc w:val="left"/>
      <w:pPr>
        <w:ind w:left="720" w:hanging="720"/>
      </w:pPr>
      <w:rPr>
        <w:rFonts w:hint="eastAsia"/>
      </w:rPr>
    </w:lvl>
    <w:lvl w:ilvl="3">
      <w:start w:val="1"/>
      <w:numFmt w:val="decimal"/>
      <w:pStyle w:val="4"/>
      <w:isLgl/>
      <w:lvlText w:val="%1.%2.%3.%4."/>
      <w:lvlJc w:val="left"/>
      <w:pPr>
        <w:ind w:left="864" w:hanging="864"/>
      </w:pPr>
      <w:rPr>
        <w:rFonts w:hint="eastAsia"/>
      </w:rPr>
    </w:lvl>
    <w:lvl w:ilvl="4">
      <w:start w:val="1"/>
      <w:numFmt w:val="decimal"/>
      <w:pStyle w:val="5"/>
      <w:isLgl/>
      <w:lvlText w:val="%1.%2.%3.%4.%5."/>
      <w:lvlJc w:val="left"/>
      <w:pPr>
        <w:ind w:left="1008" w:hanging="1008"/>
      </w:pPr>
      <w:rPr>
        <w:rFonts w:hint="eastAsia"/>
      </w:rPr>
    </w:lvl>
    <w:lvl w:ilvl="5">
      <w:start w:val="1"/>
      <w:numFmt w:val="decimal"/>
      <w:pStyle w:val="6"/>
      <w:isLgl/>
      <w:lvlText w:val="%1.%2.%3.%4.%5.%6."/>
      <w:lvlJc w:val="left"/>
      <w:pPr>
        <w:ind w:left="1151" w:hanging="1151"/>
      </w:pPr>
      <w:rPr>
        <w:rFonts w:hint="eastAsia"/>
      </w:rPr>
    </w:lvl>
    <w:lvl w:ilvl="6">
      <w:start w:val="1"/>
      <w:numFmt w:val="decimal"/>
      <w:pStyle w:val="7"/>
      <w:isLgl/>
      <w:lvlText w:val="%1.%2.%3.%4.%5.%6.%7."/>
      <w:lvlJc w:val="left"/>
      <w:pPr>
        <w:ind w:left="1296" w:hanging="1296"/>
      </w:pPr>
      <w:rPr>
        <w:rFonts w:hint="eastAsia"/>
      </w:rPr>
    </w:lvl>
    <w:lvl w:ilvl="7">
      <w:start w:val="1"/>
      <w:numFmt w:val="decimal"/>
      <w:pStyle w:val="8"/>
      <w:isLgl/>
      <w:lvlText w:val="%1.%2.%3.%4.%5.%6.%7.%8."/>
      <w:lvlJc w:val="left"/>
      <w:pPr>
        <w:ind w:left="1440" w:hanging="1440"/>
      </w:pPr>
      <w:rPr>
        <w:rFonts w:hint="eastAsia"/>
      </w:rPr>
    </w:lvl>
    <w:lvl w:ilvl="8">
      <w:start w:val="1"/>
      <w:numFmt w:val="decimal"/>
      <w:pStyle w:val="9"/>
      <w:isLgl/>
      <w:lvlText w:val="%1.%2.%3.%4.%5.%6.%7.%8.%9."/>
      <w:lvlJc w:val="left"/>
      <w:pPr>
        <w:ind w:left="1583" w:hanging="1583"/>
      </w:pPr>
      <w:rPr>
        <w:rFonts w:hint="eastAsia"/>
      </w:rPr>
    </w:lvl>
  </w:abstractNum>
  <w:abstractNum w:abstractNumId="18" w15:restartNumberingAfterBreak="0">
    <w:nsid w:val="49D338F3"/>
    <w:multiLevelType w:val="singleLevel"/>
    <w:tmpl w:val="49D338F3"/>
    <w:lvl w:ilvl="0">
      <w:start w:val="1"/>
      <w:numFmt w:val="decimal"/>
      <w:suff w:val="space"/>
      <w:lvlText w:val="%1."/>
      <w:lvlJc w:val="left"/>
    </w:lvl>
  </w:abstractNum>
  <w:abstractNum w:abstractNumId="19" w15:restartNumberingAfterBreak="0">
    <w:nsid w:val="4B8866D5"/>
    <w:multiLevelType w:val="singleLevel"/>
    <w:tmpl w:val="4B8866D5"/>
    <w:lvl w:ilvl="0">
      <w:start w:val="1"/>
      <w:numFmt w:val="decimal"/>
      <w:suff w:val="space"/>
      <w:lvlText w:val="%1."/>
      <w:lvlJc w:val="left"/>
    </w:lvl>
  </w:abstractNum>
  <w:abstractNum w:abstractNumId="20" w15:restartNumberingAfterBreak="0">
    <w:nsid w:val="4D65F561"/>
    <w:multiLevelType w:val="singleLevel"/>
    <w:tmpl w:val="4D65F561"/>
    <w:lvl w:ilvl="0">
      <w:start w:val="1"/>
      <w:numFmt w:val="decimal"/>
      <w:suff w:val="space"/>
      <w:lvlText w:val="%1."/>
      <w:lvlJc w:val="left"/>
    </w:lvl>
  </w:abstractNum>
  <w:abstractNum w:abstractNumId="21" w15:restartNumberingAfterBreak="0">
    <w:nsid w:val="57F8E7D0"/>
    <w:multiLevelType w:val="singleLevel"/>
    <w:tmpl w:val="57F8E7D0"/>
    <w:lvl w:ilvl="0">
      <w:start w:val="1"/>
      <w:numFmt w:val="decimal"/>
      <w:suff w:val="space"/>
      <w:lvlText w:val="%1."/>
      <w:lvlJc w:val="left"/>
    </w:lvl>
  </w:abstractNum>
  <w:abstractNum w:abstractNumId="22" w15:restartNumberingAfterBreak="0">
    <w:nsid w:val="6080BCB2"/>
    <w:multiLevelType w:val="singleLevel"/>
    <w:tmpl w:val="6080BCB2"/>
    <w:lvl w:ilvl="0">
      <w:start w:val="1"/>
      <w:numFmt w:val="decimal"/>
      <w:suff w:val="space"/>
      <w:lvlText w:val="%1."/>
      <w:lvlJc w:val="left"/>
    </w:lvl>
  </w:abstractNum>
  <w:abstractNum w:abstractNumId="23" w15:restartNumberingAfterBreak="0">
    <w:nsid w:val="611BDB60"/>
    <w:multiLevelType w:val="multilevel"/>
    <w:tmpl w:val="611BDB60"/>
    <w:lvl w:ilvl="0">
      <w:start w:val="1"/>
      <w:numFmt w:val="bullet"/>
      <w:lvlText w:val=""/>
      <w:lvlJc w:val="left"/>
      <w:pPr>
        <w:tabs>
          <w:tab w:val="left" w:pos="1140"/>
        </w:tabs>
        <w:ind w:left="1140" w:hanging="360"/>
      </w:pPr>
      <w:rPr>
        <w:rFonts w:ascii="Symbol" w:hAnsi="Symbol" w:cs="Symbol"/>
        <w:sz w:val="20"/>
      </w:rPr>
    </w:lvl>
    <w:lvl w:ilvl="1">
      <w:start w:val="1"/>
      <w:numFmt w:val="bullet"/>
      <w:lvlText w:val="o"/>
      <w:lvlJc w:val="left"/>
      <w:pPr>
        <w:tabs>
          <w:tab w:val="left" w:pos="1860"/>
        </w:tabs>
        <w:ind w:left="1860" w:hanging="360"/>
      </w:pPr>
      <w:rPr>
        <w:rFonts w:ascii="Courier New" w:hAnsi="Courier New" w:cs="Courier New"/>
        <w:sz w:val="20"/>
      </w:rPr>
    </w:lvl>
    <w:lvl w:ilvl="2">
      <w:start w:val="1"/>
      <w:numFmt w:val="bullet"/>
      <w:lvlText w:val=""/>
      <w:lvlJc w:val="left"/>
      <w:pPr>
        <w:tabs>
          <w:tab w:val="left" w:pos="2580"/>
        </w:tabs>
        <w:ind w:left="2580" w:hanging="360"/>
      </w:pPr>
      <w:rPr>
        <w:rFonts w:ascii="Wingdings" w:hAnsi="Wingdings" w:cs="Wingdings"/>
        <w:sz w:val="20"/>
      </w:rPr>
    </w:lvl>
    <w:lvl w:ilvl="3">
      <w:start w:val="1"/>
      <w:numFmt w:val="bullet"/>
      <w:lvlText w:val=""/>
      <w:lvlJc w:val="left"/>
      <w:pPr>
        <w:tabs>
          <w:tab w:val="left" w:pos="3300"/>
        </w:tabs>
        <w:ind w:left="330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4020"/>
        </w:tabs>
        <w:ind w:left="402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740"/>
        </w:tabs>
        <w:ind w:left="474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460"/>
        </w:tabs>
        <w:ind w:left="546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6180"/>
        </w:tabs>
        <w:ind w:left="618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900"/>
        </w:tabs>
        <w:ind w:left="6900" w:hanging="360"/>
      </w:pPr>
      <w:rPr>
        <w:rFonts w:ascii="Wingdings" w:hAnsi="Wingdings" w:cs="Wingdings" w:hint="default"/>
        <w:sz w:val="20"/>
      </w:rPr>
    </w:lvl>
  </w:abstractNum>
  <w:abstractNum w:abstractNumId="24" w15:restartNumberingAfterBreak="0">
    <w:nsid w:val="61C2D98F"/>
    <w:multiLevelType w:val="singleLevel"/>
    <w:tmpl w:val="61C2D98F"/>
    <w:lvl w:ilvl="0">
      <w:start w:val="1"/>
      <w:numFmt w:val="decimal"/>
      <w:suff w:val="space"/>
      <w:lvlText w:val="%1."/>
      <w:lvlJc w:val="left"/>
    </w:lvl>
  </w:abstractNum>
  <w:abstractNum w:abstractNumId="25" w15:restartNumberingAfterBreak="0">
    <w:nsid w:val="644DAC04"/>
    <w:multiLevelType w:val="multilevel"/>
    <w:tmpl w:val="644DAC04"/>
    <w:lvl w:ilvl="0">
      <w:start w:val="1"/>
      <w:numFmt w:val="decimal"/>
      <w:lvlText w:val="%1."/>
      <w:lvlJc w:val="left"/>
      <w:pPr>
        <w:tabs>
          <w:tab w:val="left" w:pos="1140"/>
        </w:tabs>
        <w:ind w:left="1140" w:hanging="360"/>
      </w:pPr>
      <w:rPr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left" w:pos="1860"/>
        </w:tabs>
        <w:ind w:left="1860" w:hanging="360"/>
      </w:pPr>
      <w:rPr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left" w:pos="2580"/>
        </w:tabs>
        <w:ind w:left="2580" w:hanging="360"/>
      </w:pPr>
      <w:rPr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left" w:pos="2937"/>
        </w:tabs>
        <w:ind w:left="3300" w:hanging="360"/>
      </w:pPr>
      <w:rPr>
        <w:sz w:val="24"/>
        <w:szCs w:val="24"/>
      </w:rPr>
    </w:lvl>
    <w:lvl w:ilvl="4">
      <w:start w:val="1"/>
      <w:numFmt w:val="decimal"/>
      <w:lvlText w:val="%5."/>
      <w:lvlJc w:val="left"/>
      <w:pPr>
        <w:tabs>
          <w:tab w:val="left" w:pos="3658"/>
        </w:tabs>
        <w:ind w:left="4020" w:hanging="360"/>
      </w:pPr>
      <w:rPr>
        <w:sz w:val="24"/>
        <w:szCs w:val="24"/>
      </w:rPr>
    </w:lvl>
    <w:lvl w:ilvl="5">
      <w:start w:val="1"/>
      <w:numFmt w:val="decimal"/>
      <w:lvlText w:val="%6."/>
      <w:lvlJc w:val="left"/>
      <w:pPr>
        <w:tabs>
          <w:tab w:val="left" w:pos="4378"/>
        </w:tabs>
        <w:ind w:left="4740" w:hanging="360"/>
      </w:pPr>
      <w:rPr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left" w:pos="5098"/>
        </w:tabs>
        <w:ind w:left="5460" w:hanging="360"/>
      </w:pPr>
      <w:rPr>
        <w:sz w:val="24"/>
        <w:szCs w:val="24"/>
      </w:rPr>
    </w:lvl>
    <w:lvl w:ilvl="7">
      <w:start w:val="1"/>
      <w:numFmt w:val="decimal"/>
      <w:lvlText w:val="%8."/>
      <w:lvlJc w:val="left"/>
      <w:pPr>
        <w:tabs>
          <w:tab w:val="left" w:pos="5818"/>
        </w:tabs>
        <w:ind w:left="6180" w:hanging="360"/>
      </w:pPr>
      <w:rPr>
        <w:sz w:val="24"/>
        <w:szCs w:val="24"/>
      </w:rPr>
    </w:lvl>
    <w:lvl w:ilvl="8">
      <w:start w:val="1"/>
      <w:numFmt w:val="decimal"/>
      <w:lvlText w:val="%9."/>
      <w:lvlJc w:val="left"/>
      <w:pPr>
        <w:tabs>
          <w:tab w:val="left" w:pos="6538"/>
        </w:tabs>
        <w:ind w:left="6900" w:hanging="360"/>
      </w:pPr>
      <w:rPr>
        <w:sz w:val="24"/>
        <w:szCs w:val="24"/>
      </w:rPr>
    </w:lvl>
  </w:abstractNum>
  <w:abstractNum w:abstractNumId="26" w15:restartNumberingAfterBreak="0">
    <w:nsid w:val="675B5504"/>
    <w:multiLevelType w:val="singleLevel"/>
    <w:tmpl w:val="675B5504"/>
    <w:lvl w:ilvl="0">
      <w:start w:val="1"/>
      <w:numFmt w:val="decimal"/>
      <w:suff w:val="space"/>
      <w:lvlText w:val="%1."/>
      <w:lvlJc w:val="left"/>
    </w:lvl>
  </w:abstractNum>
  <w:abstractNum w:abstractNumId="27" w15:restartNumberingAfterBreak="0">
    <w:nsid w:val="7C39E993"/>
    <w:multiLevelType w:val="singleLevel"/>
    <w:tmpl w:val="7C39E993"/>
    <w:lvl w:ilvl="0">
      <w:start w:val="1"/>
      <w:numFmt w:val="decimal"/>
      <w:suff w:val="space"/>
      <w:lvlText w:val="%1."/>
      <w:lvlJc w:val="left"/>
    </w:lvl>
  </w:abstractNum>
  <w:num w:numId="1">
    <w:abstractNumId w:val="1"/>
  </w:num>
  <w:num w:numId="2">
    <w:abstractNumId w:val="25"/>
  </w:num>
  <w:num w:numId="3">
    <w:abstractNumId w:val="10"/>
  </w:num>
  <w:num w:numId="4">
    <w:abstractNumId w:val="8"/>
  </w:num>
  <w:num w:numId="5">
    <w:abstractNumId w:val="19"/>
  </w:num>
  <w:num w:numId="6">
    <w:abstractNumId w:val="27"/>
  </w:num>
  <w:num w:numId="7">
    <w:abstractNumId w:val="12"/>
  </w:num>
  <w:num w:numId="8">
    <w:abstractNumId w:val="26"/>
  </w:num>
  <w:num w:numId="9">
    <w:abstractNumId w:val="5"/>
  </w:num>
  <w:num w:numId="10">
    <w:abstractNumId w:val="15"/>
  </w:num>
  <w:num w:numId="11">
    <w:abstractNumId w:val="21"/>
  </w:num>
  <w:num w:numId="12">
    <w:abstractNumId w:val="14"/>
  </w:num>
  <w:num w:numId="13">
    <w:abstractNumId w:val="11"/>
  </w:num>
  <w:num w:numId="14">
    <w:abstractNumId w:val="4"/>
  </w:num>
  <w:num w:numId="15">
    <w:abstractNumId w:val="6"/>
  </w:num>
  <w:num w:numId="16">
    <w:abstractNumId w:val="0"/>
  </w:num>
  <w:num w:numId="17">
    <w:abstractNumId w:val="7"/>
  </w:num>
  <w:num w:numId="18">
    <w:abstractNumId w:val="24"/>
  </w:num>
  <w:num w:numId="19">
    <w:abstractNumId w:val="3"/>
  </w:num>
  <w:num w:numId="20">
    <w:abstractNumId w:val="17"/>
  </w:num>
  <w:num w:numId="21">
    <w:abstractNumId w:val="16"/>
  </w:num>
  <w:num w:numId="22">
    <w:abstractNumId w:val="9"/>
  </w:num>
  <w:num w:numId="23">
    <w:abstractNumId w:val="18"/>
  </w:num>
  <w:num w:numId="24">
    <w:abstractNumId w:val="2"/>
  </w:num>
  <w:num w:numId="25">
    <w:abstractNumId w:val="23"/>
  </w:num>
  <w:num w:numId="26">
    <w:abstractNumId w:val="13"/>
  </w:num>
  <w:num w:numId="27">
    <w:abstractNumId w:val="22"/>
  </w:num>
  <w:num w:numId="28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3FF7"/>
    <w:rsid w:val="00105449"/>
    <w:rsid w:val="006B35FD"/>
    <w:rsid w:val="009C406C"/>
    <w:rsid w:val="00A15F33"/>
    <w:rsid w:val="00C73FF7"/>
    <w:rsid w:val="0B224D72"/>
    <w:rsid w:val="1926235A"/>
    <w:rsid w:val="1BC80176"/>
    <w:rsid w:val="1C1B7C20"/>
    <w:rsid w:val="3EAB6074"/>
    <w:rsid w:val="4397623D"/>
    <w:rsid w:val="5A813D7F"/>
    <w:rsid w:val="616335FD"/>
    <w:rsid w:val="788D60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240723C"/>
  <w15:docId w15:val="{E2A1069C-E6BC-42E8-AEA4-C16E9695BD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unhideWhenUsed="1" w:qFormat="1"/>
    <w:lsdException w:name="heading 3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Calibri" w:hAnsi="Calibri"/>
      <w:kern w:val="2"/>
      <w:sz w:val="24"/>
      <w:szCs w:val="24"/>
    </w:rPr>
  </w:style>
  <w:style w:type="paragraph" w:styleId="1">
    <w:name w:val="heading 1"/>
    <w:basedOn w:val="a"/>
    <w:next w:val="a"/>
    <w:link w:val="10"/>
    <w:qFormat/>
    <w:pPr>
      <w:keepNext/>
      <w:keepLines/>
      <w:numPr>
        <w:numId w:val="20"/>
      </w:numPr>
      <w:spacing w:after="330" w:line="576" w:lineRule="auto"/>
      <w:jc w:val="left"/>
      <w:outlineLvl w:val="0"/>
    </w:pPr>
    <w:rPr>
      <w:rFonts w:asciiTheme="minorHAnsi" w:hAnsiTheme="minorHAnsi"/>
      <w:b/>
      <w:kern w:val="44"/>
      <w:sz w:val="28"/>
    </w:rPr>
  </w:style>
  <w:style w:type="paragraph" w:styleId="2">
    <w:name w:val="heading 2"/>
    <w:basedOn w:val="a"/>
    <w:next w:val="a"/>
    <w:link w:val="20"/>
    <w:unhideWhenUsed/>
    <w:qFormat/>
    <w:pPr>
      <w:keepNext/>
      <w:keepLines/>
      <w:numPr>
        <w:ilvl w:val="1"/>
        <w:numId w:val="20"/>
      </w:numPr>
      <w:spacing w:before="260" w:after="260" w:line="413" w:lineRule="auto"/>
      <w:outlineLvl w:val="1"/>
    </w:pPr>
    <w:rPr>
      <w:rFonts w:ascii="Arial" w:hAnsi="Arial"/>
      <w:b/>
      <w:sz w:val="28"/>
    </w:rPr>
  </w:style>
  <w:style w:type="paragraph" w:styleId="3">
    <w:name w:val="heading 3"/>
    <w:basedOn w:val="a"/>
    <w:next w:val="a"/>
    <w:unhideWhenUsed/>
    <w:qFormat/>
    <w:pPr>
      <w:keepNext/>
      <w:keepLines/>
      <w:numPr>
        <w:ilvl w:val="2"/>
        <w:numId w:val="20"/>
      </w:numPr>
      <w:spacing w:before="260" w:after="260" w:line="413" w:lineRule="auto"/>
      <w:outlineLvl w:val="2"/>
    </w:pPr>
    <w:rPr>
      <w:b/>
      <w:sz w:val="28"/>
    </w:rPr>
  </w:style>
  <w:style w:type="paragraph" w:styleId="4">
    <w:name w:val="heading 4"/>
    <w:basedOn w:val="a"/>
    <w:next w:val="a"/>
    <w:semiHidden/>
    <w:unhideWhenUsed/>
    <w:qFormat/>
    <w:pPr>
      <w:keepNext/>
      <w:keepLines/>
      <w:numPr>
        <w:ilvl w:val="3"/>
        <w:numId w:val="20"/>
      </w:numPr>
      <w:spacing w:before="280" w:after="290" w:line="372" w:lineRule="auto"/>
      <w:outlineLvl w:val="3"/>
    </w:pPr>
    <w:rPr>
      <w:rFonts w:ascii="Arial" w:eastAsia="黑体" w:hAnsi="Arial"/>
      <w:b/>
      <w:sz w:val="28"/>
    </w:rPr>
  </w:style>
  <w:style w:type="paragraph" w:styleId="5">
    <w:name w:val="heading 5"/>
    <w:basedOn w:val="a"/>
    <w:next w:val="a"/>
    <w:semiHidden/>
    <w:unhideWhenUsed/>
    <w:qFormat/>
    <w:pPr>
      <w:keepNext/>
      <w:keepLines/>
      <w:numPr>
        <w:ilvl w:val="4"/>
        <w:numId w:val="20"/>
      </w:numPr>
      <w:spacing w:before="280" w:after="290" w:line="372" w:lineRule="auto"/>
      <w:outlineLvl w:val="4"/>
    </w:pPr>
    <w:rPr>
      <w:b/>
      <w:sz w:val="28"/>
    </w:rPr>
  </w:style>
  <w:style w:type="paragraph" w:styleId="6">
    <w:name w:val="heading 6"/>
    <w:basedOn w:val="a"/>
    <w:next w:val="a"/>
    <w:semiHidden/>
    <w:unhideWhenUsed/>
    <w:qFormat/>
    <w:pPr>
      <w:keepNext/>
      <w:keepLines/>
      <w:numPr>
        <w:ilvl w:val="5"/>
        <w:numId w:val="20"/>
      </w:numPr>
      <w:spacing w:before="240" w:after="64" w:line="317" w:lineRule="auto"/>
      <w:outlineLvl w:val="5"/>
    </w:pPr>
    <w:rPr>
      <w:rFonts w:ascii="Arial" w:eastAsia="黑体" w:hAnsi="Arial"/>
      <w:b/>
    </w:rPr>
  </w:style>
  <w:style w:type="paragraph" w:styleId="7">
    <w:name w:val="heading 7"/>
    <w:basedOn w:val="a"/>
    <w:next w:val="a"/>
    <w:semiHidden/>
    <w:unhideWhenUsed/>
    <w:qFormat/>
    <w:pPr>
      <w:keepNext/>
      <w:keepLines/>
      <w:numPr>
        <w:ilvl w:val="6"/>
        <w:numId w:val="20"/>
      </w:numPr>
      <w:spacing w:before="240" w:after="64" w:line="317" w:lineRule="auto"/>
      <w:outlineLvl w:val="6"/>
    </w:pPr>
    <w:rPr>
      <w:b/>
    </w:rPr>
  </w:style>
  <w:style w:type="paragraph" w:styleId="8">
    <w:name w:val="heading 8"/>
    <w:basedOn w:val="a"/>
    <w:next w:val="a"/>
    <w:semiHidden/>
    <w:unhideWhenUsed/>
    <w:qFormat/>
    <w:pPr>
      <w:keepNext/>
      <w:keepLines/>
      <w:numPr>
        <w:ilvl w:val="7"/>
        <w:numId w:val="20"/>
      </w:numPr>
      <w:spacing w:before="240" w:after="64" w:line="317" w:lineRule="auto"/>
      <w:outlineLvl w:val="7"/>
    </w:pPr>
    <w:rPr>
      <w:rFonts w:ascii="Arial" w:eastAsia="黑体" w:hAnsi="Arial"/>
    </w:rPr>
  </w:style>
  <w:style w:type="paragraph" w:styleId="9">
    <w:name w:val="heading 9"/>
    <w:basedOn w:val="a"/>
    <w:next w:val="a"/>
    <w:semiHidden/>
    <w:unhideWhenUsed/>
    <w:qFormat/>
    <w:pPr>
      <w:keepNext/>
      <w:keepLines/>
      <w:numPr>
        <w:ilvl w:val="8"/>
        <w:numId w:val="20"/>
      </w:numPr>
      <w:spacing w:before="240" w:after="64" w:line="317" w:lineRule="auto"/>
      <w:outlineLvl w:val="8"/>
    </w:pPr>
    <w:rPr>
      <w:rFonts w:ascii="Arial" w:eastAsia="黑体" w:hAnsi="Arial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link w:val="1"/>
    <w:rPr>
      <w:rFonts w:asciiTheme="minorHAnsi" w:hAnsiTheme="minorHAnsi"/>
      <w:b/>
      <w:kern w:val="44"/>
      <w:sz w:val="28"/>
    </w:rPr>
  </w:style>
  <w:style w:type="character" w:styleId="a3">
    <w:name w:val="Strong"/>
    <w:basedOn w:val="a0"/>
    <w:qFormat/>
    <w:rPr>
      <w:b/>
    </w:rPr>
  </w:style>
  <w:style w:type="character" w:customStyle="1" w:styleId="20">
    <w:name w:val="标题 2 字符"/>
    <w:link w:val="2"/>
    <w:qFormat/>
    <w:rPr>
      <w:rFonts w:ascii="Arial" w:eastAsia="宋体" w:hAnsi="Arial"/>
      <w:b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26" Type="http://schemas.openxmlformats.org/officeDocument/2006/relationships/image" Target="media/image22.png"/><Relationship Id="rId3" Type="http://schemas.openxmlformats.org/officeDocument/2006/relationships/settings" Target="settings.xml"/><Relationship Id="rId21" Type="http://schemas.openxmlformats.org/officeDocument/2006/relationships/image" Target="media/image17.png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5" Type="http://schemas.openxmlformats.org/officeDocument/2006/relationships/image" Target="media/image21.pn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image" Target="media/image16.pn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24" Type="http://schemas.openxmlformats.org/officeDocument/2006/relationships/image" Target="media/image20.png"/><Relationship Id="rId5" Type="http://schemas.openxmlformats.org/officeDocument/2006/relationships/image" Target="media/image1.jpg"/><Relationship Id="rId15" Type="http://schemas.openxmlformats.org/officeDocument/2006/relationships/image" Target="media/image11.png"/><Relationship Id="rId23" Type="http://schemas.openxmlformats.org/officeDocument/2006/relationships/image" Target="media/image19.png"/><Relationship Id="rId28" Type="http://schemas.openxmlformats.org/officeDocument/2006/relationships/theme" Target="theme/theme1.xml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image" Target="media/image18.png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14</Pages>
  <Words>258</Words>
  <Characters>1474</Characters>
  <Application>Microsoft Office Word</Application>
  <DocSecurity>0</DocSecurity>
  <Lines>12</Lines>
  <Paragraphs>3</Paragraphs>
  <ScaleCrop>false</ScaleCrop>
  <Company/>
  <LinksUpToDate>false</LinksUpToDate>
  <CharactersWithSpaces>1729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Windows 用户</cp:lastModifiedBy>
  <cp:revision>3</cp:revision>
  <dcterms:created xsi:type="dcterms:W3CDTF">2026-04-07T16:26:00Z</dcterms:created>
  <dcterms:modified xsi:type="dcterms:W3CDTF">2026-04-15T01:45:00Z</dcterms:modified>
</cp:coreProperties>
</file>