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96870">
      <w:pPr>
        <w:pStyle w:val="4"/>
        <w:spacing w:before="0" w:beforeAutospacing="0" w:after="0" w:afterAutospacing="0"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附件3</w:t>
      </w:r>
    </w:p>
    <w:p w14:paraId="36A2F80B">
      <w:pPr>
        <w:pStyle w:val="4"/>
        <w:spacing w:before="0" w:beforeAutospacing="0" w:after="0" w:afterAutospacing="0" w:line="560" w:lineRule="exact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5BC860A2">
      <w:pPr>
        <w:widowControl/>
        <w:spacing w:after="312" w:afterLines="100" w:line="560" w:lineRule="exact"/>
        <w:ind w:firstLine="0" w:firstLineChars="0"/>
        <w:jc w:val="center"/>
        <w:rPr>
          <w:rFonts w:ascii="方正小标宋简体" w:hAnsi="仿宋" w:eastAsia="方正小标宋简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/>
          <w:bCs/>
          <w:kern w:val="0"/>
          <w:sz w:val="44"/>
          <w:szCs w:val="44"/>
        </w:rPr>
        <w:t>西南交通大学诉讼案件立卷归档工作指南</w:t>
      </w:r>
    </w:p>
    <w:p w14:paraId="31301FC9">
      <w:pPr>
        <w:widowControl/>
        <w:spacing w:before="100" w:beforeAutospacing="1" w:after="100" w:afterAutospacing="1" w:line="560" w:lineRule="exact"/>
        <w:ind w:firstLine="640" w:firstLineChars="0"/>
        <w:jc w:val="left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为提高工作效率，请相关工作人员参照本指南对案卷材料进行整理归档，避免退回反复修改。在整理并核查完毕后请将卷宗交至</w:t>
      </w:r>
      <w:r>
        <w:rPr>
          <w:rFonts w:hint="eastAsia" w:ascii="仿宋_GB2312" w:hAnsi="仿宋" w:eastAsia="仿宋_GB2312" w:cs="宋体"/>
          <w:kern w:val="0"/>
          <w:sz w:val="32"/>
          <w:szCs w:val="32"/>
          <w:highlight w:val="none"/>
          <w:lang w:val="en-US" w:eastAsia="zh-CN"/>
        </w:rPr>
        <w:t>校长办公室法务信访科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92"/>
        <w:gridCol w:w="6600"/>
      </w:tblGrid>
      <w:tr w14:paraId="5E29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04" w:type="dxa"/>
            <w:vAlign w:val="center"/>
          </w:tcPr>
          <w:p w14:paraId="1E404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序号</w:t>
            </w:r>
          </w:p>
        </w:tc>
        <w:tc>
          <w:tcPr>
            <w:tcW w:w="992" w:type="dxa"/>
            <w:vAlign w:val="center"/>
          </w:tcPr>
          <w:p w14:paraId="223C6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自查事项</w:t>
            </w:r>
          </w:p>
        </w:tc>
        <w:tc>
          <w:tcPr>
            <w:tcW w:w="6600" w:type="dxa"/>
            <w:vAlign w:val="center"/>
          </w:tcPr>
          <w:p w14:paraId="03408B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内容</w:t>
            </w:r>
          </w:p>
        </w:tc>
      </w:tr>
      <w:tr w14:paraId="0C7F7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6E630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14:paraId="68AB8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卷宗内容</w:t>
            </w:r>
          </w:p>
        </w:tc>
        <w:tc>
          <w:tcPr>
            <w:tcW w:w="6600" w:type="dxa"/>
          </w:tcPr>
          <w:p w14:paraId="1672A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1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.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同一案件不同审理阶段（如一审、二审）或不同审理程序（如仲裁后又诉讼）的，可合并立卷</w:t>
            </w:r>
          </w:p>
          <w:p w14:paraId="4765E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2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.案卷材料按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涉诉案件的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客观进程或时间顺序排列</w:t>
            </w:r>
          </w:p>
          <w:p w14:paraId="2C6DD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3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.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请将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附表1、附表2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打印填写后随卷宗提交</w:t>
            </w:r>
          </w:p>
        </w:tc>
      </w:tr>
      <w:tr w14:paraId="0B155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10F0A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14:paraId="7B269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理卷顺序</w:t>
            </w:r>
          </w:p>
        </w:tc>
        <w:tc>
          <w:tcPr>
            <w:tcW w:w="6600" w:type="dxa"/>
          </w:tcPr>
          <w:p w14:paraId="11B29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归档顺序：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（1）受理/应诉通知书（2）承办单位建议等相关学校内部文件（3）各方当事人身份资料（4）授权委托相关材料（5）交纳费用凭证（6）</w:t>
            </w: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起诉状、反诉状、答辩意见等法律文书（7）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各方证据目录和证据材料（8）裁判、调解、仲裁、和解等实体文书（9）送达回证等程序性文书（1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0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）其他诉讼、仲裁等相关材料（1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1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）未提交但有用的文件资料</w:t>
            </w:r>
          </w:p>
        </w:tc>
      </w:tr>
      <w:tr w14:paraId="72A3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4BD74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14:paraId="1C620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整理格式</w:t>
            </w:r>
          </w:p>
        </w:tc>
        <w:tc>
          <w:tcPr>
            <w:tcW w:w="6600" w:type="dxa"/>
            <w:vAlign w:val="center"/>
          </w:tcPr>
          <w:p w14:paraId="76D1F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ascii="仿宋_GB2312" w:hAnsi="宋体" w:eastAsia="仿宋_GB2312" w:cs="宋体"/>
                <w:kern w:val="0"/>
                <w:szCs w:val="28"/>
              </w:rPr>
              <w:t>1.对破损的材料要修补或复制，复制件放在原件后面</w:t>
            </w:r>
          </w:p>
          <w:p w14:paraId="6F681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2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.对字迹难以辨认的材料应当附上抄件。主要文字材料要翻译成中文附后</w:t>
            </w:r>
          </w:p>
          <w:p w14:paraId="07F08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3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.卷面为</w:t>
            </w:r>
            <w:r>
              <w:rPr>
                <w:rFonts w:ascii="仿宋_GB2312" w:hAnsi="宋体" w:eastAsia="仿宋_GB2312" w:cs="宋体"/>
                <w:b/>
                <w:bCs/>
                <w:kern w:val="0"/>
                <w:szCs w:val="28"/>
              </w:rPr>
              <w:t>A4纸大小页面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，窄于或小于卷面的材料，要用纸张衬底；大于卷面的材料，要按卷面大小折叠或切割整齐</w:t>
            </w:r>
          </w:p>
          <w:p w14:paraId="322FE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4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.需附卷的信封、特快专递详情单要打开平放，信封上的邮票不要揭掉</w:t>
            </w:r>
          </w:p>
        </w:tc>
      </w:tr>
      <w:tr w14:paraId="5834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328C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14:paraId="7E783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材料编号</w:t>
            </w:r>
          </w:p>
        </w:tc>
        <w:tc>
          <w:tcPr>
            <w:tcW w:w="6600" w:type="dxa"/>
            <w:vAlign w:val="center"/>
          </w:tcPr>
          <w:p w14:paraId="65E99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.诉讼案件立卷归档一律使用数字逐页编号，两面有字的要两面编页号</w:t>
            </w:r>
          </w:p>
          <w:p w14:paraId="4DF20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2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.页号位置正面在右下角，背面在左下角（无字页不编号）</w:t>
            </w:r>
          </w:p>
        </w:tc>
      </w:tr>
      <w:tr w14:paraId="33B27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0472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ascii="仿宋_GB2312" w:hAnsi="仿宋" w:eastAsia="仿宋_GB2312" w:cs="宋体"/>
                <w:kern w:val="0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14:paraId="73B95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实物证据</w:t>
            </w:r>
          </w:p>
        </w:tc>
        <w:tc>
          <w:tcPr>
            <w:tcW w:w="6600" w:type="dxa"/>
            <w:vAlign w:val="center"/>
          </w:tcPr>
          <w:p w14:paraId="2795A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ascii="仿宋_GB2312" w:hAnsi="仿宋" w:eastAsia="仿宋_GB2312" w:cs="宋体"/>
                <w:kern w:val="0"/>
                <w:szCs w:val="28"/>
              </w:rPr>
              <w:t>对不能附卷归档的实物证据，应将照片及证物的名称、数量、规格、保管处所等记载或留存附卷后，</w:t>
            </w: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自行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妥善保管</w:t>
            </w:r>
          </w:p>
        </w:tc>
      </w:tr>
      <w:tr w14:paraId="51F73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FF9A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ascii="仿宋_GB2312" w:hAnsi="仿宋" w:eastAsia="仿宋_GB2312" w:cs="宋体"/>
                <w:kern w:val="0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14:paraId="06DDB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声像档案</w:t>
            </w:r>
          </w:p>
        </w:tc>
        <w:tc>
          <w:tcPr>
            <w:tcW w:w="6600" w:type="dxa"/>
            <w:vAlign w:val="center"/>
          </w:tcPr>
          <w:p w14:paraId="01FC9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ascii="仿宋_GB2312" w:hAnsi="宋体" w:eastAsia="仿宋_GB2312" w:cs="宋体"/>
                <w:kern w:val="0"/>
                <w:szCs w:val="28"/>
              </w:rPr>
              <w:t>随卷归档的录音、录像等声像档案，附在</w:t>
            </w: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卷宗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最后</w:t>
            </w:r>
          </w:p>
        </w:tc>
      </w:tr>
      <w:tr w14:paraId="1CA22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150BA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ascii="仿宋_GB2312" w:hAnsi="仿宋" w:eastAsia="仿宋_GB2312" w:cs="宋体"/>
                <w:kern w:val="0"/>
                <w:szCs w:val="28"/>
              </w:rPr>
              <w:t>7</w:t>
            </w:r>
          </w:p>
        </w:tc>
        <w:tc>
          <w:tcPr>
            <w:tcW w:w="992" w:type="dxa"/>
            <w:vAlign w:val="center"/>
          </w:tcPr>
          <w:p w14:paraId="7ADD6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归档时间</w:t>
            </w:r>
          </w:p>
        </w:tc>
        <w:tc>
          <w:tcPr>
            <w:tcW w:w="6600" w:type="dxa"/>
            <w:vAlign w:val="center"/>
          </w:tcPr>
          <w:p w14:paraId="19C59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黑体" w:eastAsia="仿宋_GB2312" w:cs="宋体"/>
                <w:kern w:val="0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1</w:t>
            </w:r>
            <w:r>
              <w:rPr>
                <w:rFonts w:ascii="仿宋_GB2312" w:hAnsi="宋体" w:eastAsia="仿宋_GB2312" w:cs="宋体"/>
                <w:kern w:val="0"/>
                <w:szCs w:val="28"/>
              </w:rPr>
              <w:t>.在结案或事务办结</w:t>
            </w: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后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8"/>
              </w:rPr>
              <w:t>十五个工作日内</w:t>
            </w:r>
            <w:r>
              <w:rPr>
                <w:rFonts w:hint="eastAsia" w:ascii="仿宋_GB2312" w:hAnsi="宋体" w:eastAsia="仿宋_GB2312" w:cs="宋体"/>
                <w:kern w:val="0"/>
                <w:szCs w:val="28"/>
              </w:rPr>
              <w:t>，</w:t>
            </w:r>
            <w:r>
              <w:rPr>
                <w:rFonts w:hint="eastAsia" w:ascii="仿宋_GB2312" w:hAnsi="黑体" w:eastAsia="仿宋_GB2312" w:cs="宋体"/>
                <w:kern w:val="0"/>
                <w:szCs w:val="28"/>
              </w:rPr>
              <w:t>承办人须向校长办公室报送完整的案件资料卷宗</w:t>
            </w:r>
          </w:p>
          <w:p w14:paraId="4C420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0" w:firstLineChars="0"/>
              <w:textAlignment w:val="auto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黑体" w:eastAsia="仿宋_GB2312" w:cs="宋体"/>
                <w:kern w:val="0"/>
                <w:szCs w:val="28"/>
              </w:rPr>
              <w:t>2</w:t>
            </w:r>
            <w:r>
              <w:rPr>
                <w:rFonts w:ascii="仿宋_GB2312" w:hAnsi="黑体" w:eastAsia="仿宋_GB2312" w:cs="宋体"/>
                <w:kern w:val="0"/>
                <w:szCs w:val="28"/>
              </w:rPr>
              <w:t>.</w:t>
            </w:r>
            <w:r>
              <w:rPr>
                <w:rFonts w:hint="eastAsia" w:ascii="仿宋_GB2312" w:hAnsi="黑体" w:eastAsia="仿宋_GB2312" w:cs="宋体"/>
                <w:kern w:val="0"/>
                <w:szCs w:val="28"/>
              </w:rPr>
              <w:t>如逾期归档，请附情况说明并签字捺印：</w:t>
            </w:r>
            <w:r>
              <w:rPr>
                <w:rFonts w:hint="eastAsia" w:ascii="仿宋_GB2312" w:hAnsi="黑体" w:eastAsia="仿宋_GB2312" w:cs="宋体"/>
                <w:b/>
                <w:bCs/>
                <w:kern w:val="0"/>
                <w:szCs w:val="28"/>
              </w:rPr>
              <w:t>因xx原因造成档案归档时间延迟，负责人承担逾期归档对学校利益造成的一切损失。</w:t>
            </w:r>
          </w:p>
        </w:tc>
      </w:tr>
    </w:tbl>
    <w:p w14:paraId="147E0EAF">
      <w:pPr>
        <w:widowControl/>
        <w:spacing w:line="240" w:lineRule="auto"/>
        <w:ind w:firstLine="0" w:firstLineChars="0"/>
        <w:jc w:val="left"/>
        <w:rPr>
          <w:rFonts w:ascii="方正小标宋简体" w:hAnsi="仿宋" w:eastAsia="方正小标宋简体" w:cs="Times New Roman"/>
          <w:sz w:val="32"/>
          <w:szCs w:val="32"/>
        </w:rPr>
      </w:pPr>
      <w:r>
        <w:rPr>
          <w:rFonts w:hint="eastAsia" w:ascii="方正小标宋简体" w:hAnsi="仿宋" w:eastAsia="方正小标宋简体" w:cs="Times New Roman"/>
          <w:sz w:val="32"/>
          <w:szCs w:val="32"/>
        </w:rPr>
        <w:br w:type="page"/>
      </w:r>
    </w:p>
    <w:p w14:paraId="43060287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附表1</w:t>
      </w:r>
    </w:p>
    <w:p w14:paraId="72B263DA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p w14:paraId="589BBC4C">
      <w:pPr>
        <w:widowControl/>
        <w:spacing w:line="560" w:lineRule="exact"/>
        <w:ind w:firstLine="0" w:firstLineChars="0"/>
        <w:jc w:val="center"/>
        <w:rPr>
          <w:rFonts w:ascii="方正小标宋简体" w:hAnsi="仿宋" w:eastAsia="方正小标宋简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/>
          <w:bCs/>
          <w:kern w:val="0"/>
          <w:sz w:val="44"/>
          <w:szCs w:val="44"/>
        </w:rPr>
        <w:t>案卷封面</w:t>
      </w:r>
    </w:p>
    <w:tbl>
      <w:tblPr>
        <w:tblStyle w:val="6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316"/>
        <w:gridCol w:w="576"/>
        <w:gridCol w:w="882"/>
        <w:gridCol w:w="709"/>
        <w:gridCol w:w="513"/>
        <w:gridCol w:w="480"/>
        <w:gridCol w:w="1011"/>
        <w:gridCol w:w="122"/>
        <w:gridCol w:w="334"/>
        <w:gridCol w:w="942"/>
        <w:gridCol w:w="26"/>
        <w:gridCol w:w="1556"/>
      </w:tblGrid>
      <w:tr w14:paraId="3531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8" w:type="dxa"/>
            <w:gridSpan w:val="3"/>
            <w:vAlign w:val="center"/>
          </w:tcPr>
          <w:p w14:paraId="6993A5D8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案件事项</w:t>
            </w:r>
          </w:p>
        </w:tc>
        <w:tc>
          <w:tcPr>
            <w:tcW w:w="6575" w:type="dxa"/>
            <w:gridSpan w:val="10"/>
            <w:vAlign w:val="center"/>
          </w:tcPr>
          <w:p w14:paraId="604E416F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FF0000"/>
                <w:kern w:val="0"/>
                <w:szCs w:val="28"/>
              </w:rPr>
              <w:t>（本案涉及的主要事项）</w:t>
            </w:r>
          </w:p>
        </w:tc>
      </w:tr>
      <w:tr w14:paraId="4271B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8" w:type="dxa"/>
            <w:gridSpan w:val="3"/>
            <w:vAlign w:val="center"/>
          </w:tcPr>
          <w:p w14:paraId="39347FB2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案件号</w:t>
            </w:r>
          </w:p>
        </w:tc>
        <w:tc>
          <w:tcPr>
            <w:tcW w:w="6575" w:type="dxa"/>
            <w:gridSpan w:val="10"/>
            <w:vAlign w:val="center"/>
          </w:tcPr>
          <w:p w14:paraId="2E13A36F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color w:val="FF0000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FF0000"/>
                <w:kern w:val="0"/>
                <w:szCs w:val="28"/>
              </w:rPr>
              <w:t>（请把本案所有所涉案件号写明）</w:t>
            </w:r>
          </w:p>
        </w:tc>
      </w:tr>
      <w:tr w14:paraId="17507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8" w:type="dxa"/>
            <w:gridSpan w:val="3"/>
            <w:vAlign w:val="center"/>
          </w:tcPr>
          <w:p w14:paraId="1F605F05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所涉仲裁庭/法院</w:t>
            </w:r>
          </w:p>
        </w:tc>
        <w:tc>
          <w:tcPr>
            <w:tcW w:w="6575" w:type="dxa"/>
            <w:gridSpan w:val="10"/>
            <w:vAlign w:val="center"/>
          </w:tcPr>
          <w:p w14:paraId="4F29F2B2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241B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8" w:type="dxa"/>
            <w:gridSpan w:val="3"/>
            <w:vAlign w:val="center"/>
          </w:tcPr>
          <w:p w14:paraId="045D7203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承办单位</w:t>
            </w:r>
          </w:p>
        </w:tc>
        <w:tc>
          <w:tcPr>
            <w:tcW w:w="2584" w:type="dxa"/>
            <w:gridSpan w:val="4"/>
            <w:vAlign w:val="center"/>
          </w:tcPr>
          <w:p w14:paraId="0FEB9956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1467" w:type="dxa"/>
            <w:gridSpan w:val="3"/>
            <w:vAlign w:val="center"/>
          </w:tcPr>
          <w:p w14:paraId="5C662D37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承办人</w:t>
            </w:r>
          </w:p>
        </w:tc>
        <w:tc>
          <w:tcPr>
            <w:tcW w:w="2524" w:type="dxa"/>
            <w:gridSpan w:val="3"/>
            <w:vAlign w:val="center"/>
          </w:tcPr>
          <w:p w14:paraId="56E180EE">
            <w:pPr>
              <w:widowControl/>
              <w:spacing w:before="100" w:beforeAutospacing="1" w:after="100" w:afterAutospacing="1" w:line="560" w:lineRule="exact"/>
              <w:ind w:firstLine="22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2989D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vMerge w:val="restart"/>
            <w:vAlign w:val="center"/>
          </w:tcPr>
          <w:p w14:paraId="60F21A3F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当事人</w:t>
            </w:r>
          </w:p>
        </w:tc>
        <w:tc>
          <w:tcPr>
            <w:tcW w:w="2483" w:type="dxa"/>
            <w:gridSpan w:val="4"/>
            <w:vAlign w:val="center"/>
          </w:tcPr>
          <w:p w14:paraId="42E5DB4C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原告</w:t>
            </w:r>
          </w:p>
        </w:tc>
        <w:tc>
          <w:tcPr>
            <w:tcW w:w="4984" w:type="dxa"/>
            <w:gridSpan w:val="8"/>
            <w:vAlign w:val="center"/>
          </w:tcPr>
          <w:p w14:paraId="071AC87B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4B4DD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vMerge w:val="continue"/>
            <w:vAlign w:val="center"/>
          </w:tcPr>
          <w:p w14:paraId="27090DF7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2483" w:type="dxa"/>
            <w:gridSpan w:val="4"/>
            <w:vAlign w:val="center"/>
          </w:tcPr>
          <w:p w14:paraId="2169771A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被告</w:t>
            </w:r>
          </w:p>
        </w:tc>
        <w:tc>
          <w:tcPr>
            <w:tcW w:w="4984" w:type="dxa"/>
            <w:gridSpan w:val="8"/>
            <w:vAlign w:val="center"/>
          </w:tcPr>
          <w:p w14:paraId="660AE707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5D481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vMerge w:val="continue"/>
            <w:vAlign w:val="center"/>
          </w:tcPr>
          <w:p w14:paraId="0401A74B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2483" w:type="dxa"/>
            <w:gridSpan w:val="4"/>
            <w:vAlign w:val="center"/>
          </w:tcPr>
          <w:p w14:paraId="4E7BA2EA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第三人</w:t>
            </w:r>
          </w:p>
        </w:tc>
        <w:tc>
          <w:tcPr>
            <w:tcW w:w="4984" w:type="dxa"/>
            <w:gridSpan w:val="8"/>
            <w:vAlign w:val="center"/>
          </w:tcPr>
          <w:p w14:paraId="7825CD76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429C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vMerge w:val="continue"/>
            <w:vAlign w:val="center"/>
          </w:tcPr>
          <w:p w14:paraId="3258E1C1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2483" w:type="dxa"/>
            <w:gridSpan w:val="4"/>
            <w:vAlign w:val="center"/>
          </w:tcPr>
          <w:p w14:paraId="16D98308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（不够请另附行）</w:t>
            </w:r>
          </w:p>
        </w:tc>
        <w:tc>
          <w:tcPr>
            <w:tcW w:w="4984" w:type="dxa"/>
            <w:gridSpan w:val="8"/>
            <w:vAlign w:val="center"/>
          </w:tcPr>
          <w:p w14:paraId="31847C2F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7E8A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8" w:type="dxa"/>
            <w:gridSpan w:val="3"/>
            <w:vAlign w:val="center"/>
          </w:tcPr>
          <w:p w14:paraId="1923BA92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案件日期</w:t>
            </w:r>
          </w:p>
        </w:tc>
        <w:tc>
          <w:tcPr>
            <w:tcW w:w="1591" w:type="dxa"/>
            <w:gridSpan w:val="2"/>
            <w:vAlign w:val="center"/>
          </w:tcPr>
          <w:p w14:paraId="0AB93B46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开始日期</w:t>
            </w:r>
          </w:p>
        </w:tc>
        <w:tc>
          <w:tcPr>
            <w:tcW w:w="2004" w:type="dxa"/>
            <w:gridSpan w:val="3"/>
            <w:vAlign w:val="center"/>
          </w:tcPr>
          <w:p w14:paraId="7F23A3CC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1424" w:type="dxa"/>
            <w:gridSpan w:val="4"/>
            <w:vAlign w:val="center"/>
          </w:tcPr>
          <w:p w14:paraId="154FD23B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办结日期</w:t>
            </w:r>
          </w:p>
        </w:tc>
        <w:tc>
          <w:tcPr>
            <w:tcW w:w="1556" w:type="dxa"/>
            <w:vAlign w:val="center"/>
          </w:tcPr>
          <w:p w14:paraId="3240E47F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093DB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8" w:type="dxa"/>
            <w:gridSpan w:val="3"/>
            <w:vAlign w:val="center"/>
          </w:tcPr>
          <w:p w14:paraId="27F8C613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关联案件</w:t>
            </w:r>
          </w:p>
        </w:tc>
        <w:tc>
          <w:tcPr>
            <w:tcW w:w="6575" w:type="dxa"/>
            <w:gridSpan w:val="10"/>
            <w:vAlign w:val="center"/>
          </w:tcPr>
          <w:p w14:paraId="0DD39668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71BD4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372" w:type="dxa"/>
            <w:gridSpan w:val="2"/>
            <w:vAlign w:val="center"/>
          </w:tcPr>
          <w:p w14:paraId="2076F325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和解结果</w:t>
            </w:r>
          </w:p>
        </w:tc>
        <w:tc>
          <w:tcPr>
            <w:tcW w:w="1458" w:type="dxa"/>
            <w:gridSpan w:val="2"/>
            <w:vAlign w:val="center"/>
          </w:tcPr>
          <w:p w14:paraId="0E5A9355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43D2E2E5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调解结果</w:t>
            </w:r>
          </w:p>
        </w:tc>
        <w:tc>
          <w:tcPr>
            <w:tcW w:w="1613" w:type="dxa"/>
            <w:gridSpan w:val="3"/>
            <w:vAlign w:val="center"/>
          </w:tcPr>
          <w:p w14:paraId="0C573BD1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99E857D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仲裁结果</w:t>
            </w:r>
          </w:p>
        </w:tc>
        <w:tc>
          <w:tcPr>
            <w:tcW w:w="1582" w:type="dxa"/>
            <w:gridSpan w:val="2"/>
            <w:vAlign w:val="center"/>
          </w:tcPr>
          <w:p w14:paraId="2173C79B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2209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72" w:type="dxa"/>
            <w:gridSpan w:val="2"/>
            <w:vAlign w:val="center"/>
          </w:tcPr>
          <w:p w14:paraId="061267D9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一审结果</w:t>
            </w:r>
          </w:p>
        </w:tc>
        <w:tc>
          <w:tcPr>
            <w:tcW w:w="1458" w:type="dxa"/>
            <w:gridSpan w:val="2"/>
            <w:vAlign w:val="center"/>
          </w:tcPr>
          <w:p w14:paraId="0B2697EC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1222" w:type="dxa"/>
            <w:gridSpan w:val="2"/>
            <w:vAlign w:val="center"/>
          </w:tcPr>
          <w:p w14:paraId="629EF307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二审结果</w:t>
            </w:r>
          </w:p>
        </w:tc>
        <w:tc>
          <w:tcPr>
            <w:tcW w:w="1613" w:type="dxa"/>
            <w:gridSpan w:val="3"/>
            <w:vAlign w:val="center"/>
          </w:tcPr>
          <w:p w14:paraId="06DE3986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6518553">
            <w:pPr>
              <w:widowControl/>
              <w:spacing w:before="100" w:beforeAutospacing="1" w:after="100" w:afterAutospacing="1" w:line="560" w:lineRule="exact"/>
              <w:ind w:hanging="12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再审结果</w:t>
            </w:r>
          </w:p>
        </w:tc>
        <w:tc>
          <w:tcPr>
            <w:tcW w:w="1582" w:type="dxa"/>
            <w:gridSpan w:val="2"/>
            <w:vAlign w:val="center"/>
          </w:tcPr>
          <w:p w14:paraId="50748B1B">
            <w:pPr>
              <w:widowControl/>
              <w:spacing w:before="100" w:beforeAutospacing="1" w:after="100" w:afterAutospacing="1" w:line="560" w:lineRule="exact"/>
              <w:ind w:firstLine="56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</w:tbl>
    <w:p w14:paraId="5F02137B">
      <w:pPr>
        <w:ind w:firstLine="560"/>
        <w:rPr>
          <w:rFonts w:ascii="等线" w:hAnsi="等线" w:cs="Times New Roman"/>
        </w:rPr>
      </w:pPr>
    </w:p>
    <w:p w14:paraId="6DB24792">
      <w:pPr>
        <w:widowControl/>
        <w:spacing w:line="240" w:lineRule="auto"/>
        <w:ind w:firstLine="0" w:firstLineChars="0"/>
        <w:jc w:val="left"/>
        <w:rPr>
          <w:rFonts w:ascii="方正小标宋简体" w:hAnsi="仿宋" w:eastAsia="方正小标宋简体" w:cs="宋体"/>
          <w:kern w:val="0"/>
          <w:sz w:val="32"/>
          <w:szCs w:val="32"/>
        </w:rPr>
      </w:pPr>
      <w:r>
        <w:rPr>
          <w:rFonts w:ascii="方正小标宋简体" w:hAnsi="仿宋" w:eastAsia="方正小标宋简体" w:cs="Times New Roman"/>
          <w:sz w:val="32"/>
          <w:szCs w:val="32"/>
        </w:rPr>
        <w:br w:type="page"/>
      </w:r>
    </w:p>
    <w:p w14:paraId="6B70AFD6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附表2</w:t>
      </w:r>
    </w:p>
    <w:p w14:paraId="0A860F58">
      <w:pPr>
        <w:widowControl/>
        <w:spacing w:line="560" w:lineRule="exact"/>
        <w:ind w:firstLine="0" w:firstLineChars="0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p w14:paraId="5D169210">
      <w:pPr>
        <w:widowControl/>
        <w:spacing w:line="560" w:lineRule="exact"/>
        <w:ind w:firstLine="0" w:firstLineChars="0"/>
        <w:jc w:val="center"/>
        <w:rPr>
          <w:rFonts w:hint="eastAsia" w:ascii="方正小标宋简体" w:hAnsi="仿宋" w:eastAsia="方正小标宋简体" w:cs="宋体"/>
          <w:b/>
          <w:bCs/>
          <w:kern w:val="0"/>
          <w:sz w:val="44"/>
          <w:szCs w:val="44"/>
        </w:rPr>
      </w:pPr>
      <w:r>
        <w:rPr>
          <w:rFonts w:hint="eastAsia" w:ascii="方正小标宋简体" w:hAnsi="仿宋" w:eastAsia="方正小标宋简体" w:cs="宋体"/>
          <w:b/>
          <w:bCs/>
          <w:kern w:val="0"/>
          <w:sz w:val="44"/>
          <w:szCs w:val="44"/>
        </w:rPr>
        <w:t>案件卷内目录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5601"/>
        <w:gridCol w:w="1762"/>
      </w:tblGrid>
      <w:tr w14:paraId="0066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680" w:type="pct"/>
            <w:vAlign w:val="center"/>
          </w:tcPr>
          <w:p w14:paraId="45EE4A40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序号</w:t>
            </w:r>
          </w:p>
        </w:tc>
        <w:tc>
          <w:tcPr>
            <w:tcW w:w="3286" w:type="pct"/>
            <w:vAlign w:val="center"/>
          </w:tcPr>
          <w:p w14:paraId="61A35C4E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文书名称</w:t>
            </w:r>
          </w:p>
        </w:tc>
        <w:tc>
          <w:tcPr>
            <w:tcW w:w="1034" w:type="pct"/>
            <w:vAlign w:val="center"/>
          </w:tcPr>
          <w:p w14:paraId="5318FB1F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b/>
                <w:bCs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Cs w:val="28"/>
              </w:rPr>
              <w:t>页次</w:t>
            </w:r>
          </w:p>
        </w:tc>
      </w:tr>
      <w:tr w14:paraId="0C5C0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7CE75BFC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1</w:t>
            </w:r>
          </w:p>
        </w:tc>
        <w:tc>
          <w:tcPr>
            <w:tcW w:w="3286" w:type="pct"/>
            <w:vAlign w:val="center"/>
          </w:tcPr>
          <w:p w14:paraId="52C0DFDD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受理/应诉通知书</w:t>
            </w:r>
          </w:p>
        </w:tc>
        <w:tc>
          <w:tcPr>
            <w:tcW w:w="1034" w:type="pct"/>
            <w:vAlign w:val="center"/>
          </w:tcPr>
          <w:p w14:paraId="4C58F92D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59852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42D197D7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2</w:t>
            </w:r>
          </w:p>
        </w:tc>
        <w:tc>
          <w:tcPr>
            <w:tcW w:w="3286" w:type="pct"/>
            <w:vAlign w:val="center"/>
          </w:tcPr>
          <w:p w14:paraId="7DBAFDF3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承办单位建议等相关学校内部文件</w:t>
            </w:r>
          </w:p>
        </w:tc>
        <w:tc>
          <w:tcPr>
            <w:tcW w:w="1034" w:type="pct"/>
            <w:vAlign w:val="center"/>
          </w:tcPr>
          <w:p w14:paraId="09AD543C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6F5A0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6414EA39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3</w:t>
            </w:r>
          </w:p>
        </w:tc>
        <w:tc>
          <w:tcPr>
            <w:tcW w:w="3286" w:type="pct"/>
            <w:vAlign w:val="center"/>
          </w:tcPr>
          <w:p w14:paraId="116A80ED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各方当事人身份资料</w:t>
            </w:r>
          </w:p>
        </w:tc>
        <w:tc>
          <w:tcPr>
            <w:tcW w:w="1034" w:type="pct"/>
            <w:vAlign w:val="center"/>
          </w:tcPr>
          <w:p w14:paraId="3DE0AD02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65CF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6BB0E3B5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4</w:t>
            </w:r>
          </w:p>
        </w:tc>
        <w:tc>
          <w:tcPr>
            <w:tcW w:w="3286" w:type="pct"/>
            <w:vAlign w:val="center"/>
          </w:tcPr>
          <w:p w14:paraId="7C1C7CE1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授权委托相关材料</w:t>
            </w:r>
          </w:p>
        </w:tc>
        <w:tc>
          <w:tcPr>
            <w:tcW w:w="1034" w:type="pct"/>
            <w:vAlign w:val="center"/>
          </w:tcPr>
          <w:p w14:paraId="6BEFB3C1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30B1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7326D9A8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5</w:t>
            </w:r>
          </w:p>
        </w:tc>
        <w:tc>
          <w:tcPr>
            <w:tcW w:w="3286" w:type="pct"/>
            <w:vAlign w:val="center"/>
          </w:tcPr>
          <w:p w14:paraId="3478F546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交纳费用凭证</w:t>
            </w:r>
          </w:p>
        </w:tc>
        <w:tc>
          <w:tcPr>
            <w:tcW w:w="1034" w:type="pct"/>
            <w:vAlign w:val="center"/>
          </w:tcPr>
          <w:p w14:paraId="1F663FFF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7A67A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2FB7C77A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6</w:t>
            </w:r>
          </w:p>
        </w:tc>
        <w:tc>
          <w:tcPr>
            <w:tcW w:w="3286" w:type="pct"/>
            <w:vAlign w:val="center"/>
          </w:tcPr>
          <w:p w14:paraId="386C5B41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起诉状、反诉状、答辩意见等法律文书</w:t>
            </w:r>
          </w:p>
        </w:tc>
        <w:tc>
          <w:tcPr>
            <w:tcW w:w="1034" w:type="pct"/>
            <w:vAlign w:val="center"/>
          </w:tcPr>
          <w:p w14:paraId="2FF58E7A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2F51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761F84F0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7</w:t>
            </w:r>
          </w:p>
        </w:tc>
        <w:tc>
          <w:tcPr>
            <w:tcW w:w="3286" w:type="pct"/>
            <w:vAlign w:val="center"/>
          </w:tcPr>
          <w:p w14:paraId="323BDB0E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各方证据目录和证据材料</w:t>
            </w:r>
          </w:p>
        </w:tc>
        <w:tc>
          <w:tcPr>
            <w:tcW w:w="1034" w:type="pct"/>
            <w:vAlign w:val="center"/>
          </w:tcPr>
          <w:p w14:paraId="3D4F8945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36A2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73F5123D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8</w:t>
            </w:r>
          </w:p>
        </w:tc>
        <w:tc>
          <w:tcPr>
            <w:tcW w:w="3286" w:type="pct"/>
            <w:vAlign w:val="center"/>
          </w:tcPr>
          <w:p w14:paraId="1BC9A11A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裁判、调解、仲裁、和解等实体文书</w:t>
            </w:r>
          </w:p>
        </w:tc>
        <w:tc>
          <w:tcPr>
            <w:tcW w:w="1034" w:type="pct"/>
            <w:vAlign w:val="center"/>
          </w:tcPr>
          <w:p w14:paraId="21362E80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69F54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18C6AB50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9</w:t>
            </w:r>
          </w:p>
        </w:tc>
        <w:tc>
          <w:tcPr>
            <w:tcW w:w="3286" w:type="pct"/>
            <w:vAlign w:val="center"/>
          </w:tcPr>
          <w:p w14:paraId="18A6CBB8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送达回证等程序性文书</w:t>
            </w:r>
          </w:p>
        </w:tc>
        <w:tc>
          <w:tcPr>
            <w:tcW w:w="1034" w:type="pct"/>
            <w:vAlign w:val="center"/>
          </w:tcPr>
          <w:p w14:paraId="51E21966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624D3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021D1EF5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1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0</w:t>
            </w:r>
          </w:p>
        </w:tc>
        <w:tc>
          <w:tcPr>
            <w:tcW w:w="3286" w:type="pct"/>
            <w:vAlign w:val="center"/>
          </w:tcPr>
          <w:p w14:paraId="32395C8B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其他诉讼、仲裁等相关材料</w:t>
            </w:r>
          </w:p>
        </w:tc>
        <w:tc>
          <w:tcPr>
            <w:tcW w:w="1034" w:type="pct"/>
            <w:vAlign w:val="center"/>
          </w:tcPr>
          <w:p w14:paraId="5DA01B89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  <w:tr w14:paraId="53A5F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pct"/>
            <w:vAlign w:val="center"/>
          </w:tcPr>
          <w:p w14:paraId="47FDCEF2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1</w:t>
            </w:r>
            <w:r>
              <w:rPr>
                <w:rFonts w:ascii="仿宋_GB2312" w:hAnsi="仿宋" w:eastAsia="仿宋_GB2312" w:cs="宋体"/>
                <w:kern w:val="0"/>
                <w:szCs w:val="28"/>
              </w:rPr>
              <w:t>1</w:t>
            </w:r>
          </w:p>
        </w:tc>
        <w:tc>
          <w:tcPr>
            <w:tcW w:w="3286" w:type="pct"/>
            <w:vAlign w:val="center"/>
          </w:tcPr>
          <w:p w14:paraId="6EF8EEF5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  <w:r>
              <w:rPr>
                <w:rFonts w:hint="eastAsia" w:ascii="仿宋_GB2312" w:hAnsi="仿宋" w:eastAsia="仿宋_GB2312" w:cs="宋体"/>
                <w:kern w:val="0"/>
                <w:szCs w:val="28"/>
              </w:rPr>
              <w:t>未提交但有用的文件资料</w:t>
            </w:r>
          </w:p>
        </w:tc>
        <w:tc>
          <w:tcPr>
            <w:tcW w:w="1034" w:type="pct"/>
            <w:vAlign w:val="center"/>
          </w:tcPr>
          <w:p w14:paraId="5EF40D0F">
            <w:pPr>
              <w:widowControl/>
              <w:spacing w:before="100" w:beforeAutospacing="1" w:after="100" w:afterAutospacing="1" w:line="560" w:lineRule="exact"/>
              <w:ind w:firstLine="0" w:firstLineChars="0"/>
              <w:jc w:val="center"/>
              <w:rPr>
                <w:rFonts w:ascii="仿宋_GB2312" w:hAnsi="仿宋" w:eastAsia="仿宋_GB2312" w:cs="宋体"/>
                <w:kern w:val="0"/>
                <w:szCs w:val="28"/>
              </w:rPr>
            </w:pPr>
          </w:p>
        </w:tc>
      </w:tr>
    </w:tbl>
    <w:p w14:paraId="207D7923">
      <w:pPr>
        <w:ind w:firstLine="560"/>
        <w:rPr>
          <w:rFonts w:ascii="等线" w:hAnsi="等线" w:cs="Times New Roman"/>
        </w:rPr>
      </w:pPr>
    </w:p>
    <w:p w14:paraId="089CF26F">
      <w:pPr>
        <w:ind w:firstLine="0" w:firstLineChars="0"/>
      </w:pPr>
    </w:p>
    <w:p w14:paraId="4E7D7B44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-ExtB">
    <w:panose1 w:val="02010609060101010101"/>
    <w:charset w:val="86"/>
    <w:family w:val="modern"/>
    <w:pitch w:val="default"/>
    <w:sig w:usb0="00000001" w:usb1="02000000" w:usb2="00000000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E2FEA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3AFD4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BE8AD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8B9C2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1A4CD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A8B33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OGE2OGY3ZmMwZmFkZDdhZWM1NTA3NzM2YWJlMzYifQ=="/>
  </w:docVars>
  <w:rsids>
    <w:rsidRoot w:val="20B22DB6"/>
    <w:rsid w:val="1A0918CE"/>
    <w:rsid w:val="20B22DB6"/>
    <w:rsid w:val="364315C9"/>
    <w:rsid w:val="5F9D2000"/>
    <w:rsid w:val="7CA7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SimSun-ExtB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1000</Words>
  <Characters>1017</Characters>
  <Lines>0</Lines>
  <Paragraphs>0</Paragraphs>
  <TotalTime>15</TotalTime>
  <ScaleCrop>false</ScaleCrop>
  <LinksUpToDate>false</LinksUpToDate>
  <CharactersWithSpaces>1017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2024-09-03T00:57:00Z</dcterms:created>
  <dc:creator>罗丹</dc:creator>
  <cp:lastModifiedBy>罗丹</cp:lastModifiedBy>
  <cp:lastPrinted>2024-09-03T09:10:02Z</cp:lastPrinted>
  <dcterms:modified xsi:type="dcterms:W3CDTF">2024-09-03T09:10:47Z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2D608640976E4EBA9244BC2FA8078212_11</vt:lpwstr>
  </property>
</Properties>
</file>