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678983">
      <w:pPr>
        <w:jc w:val="both"/>
        <w:rPr>
          <w:rFonts w:eastAsia="方正小标宋_GBK"/>
          <w:color w:val="auto"/>
          <w:sz w:val="30"/>
          <w:szCs w:val="30"/>
        </w:rPr>
      </w:pPr>
      <w:r>
        <w:rPr>
          <w:rFonts w:eastAsia="方正小标宋_GBK"/>
          <w:color w:val="auto"/>
          <w:sz w:val="30"/>
          <w:szCs w:val="30"/>
        </w:rPr>
        <w:t>在校残疾大学生报考_____年____月全国大学英语四、六级考试</w:t>
      </w:r>
    </w:p>
    <w:p w14:paraId="62996C82">
      <w:pPr>
        <w:jc w:val="center"/>
        <w:rPr>
          <w:rFonts w:eastAsia="方正小标宋_GBK"/>
          <w:color w:val="auto"/>
          <w:sz w:val="30"/>
          <w:szCs w:val="30"/>
        </w:rPr>
      </w:pPr>
      <w:r>
        <w:rPr>
          <w:rFonts w:eastAsia="方正小标宋_GBK"/>
          <w:color w:val="auto"/>
          <w:sz w:val="30"/>
          <w:szCs w:val="30"/>
        </w:rPr>
        <w:t>合理便利申请表</w:t>
      </w:r>
    </w:p>
    <w:p w14:paraId="48494F8A">
      <w:pPr>
        <w:spacing w:line="480" w:lineRule="auto"/>
        <w:jc w:val="left"/>
        <w:rPr>
          <w:rFonts w:hint="eastAsia" w:eastAsia="仿宋"/>
          <w:color w:val="auto"/>
          <w:sz w:val="24"/>
          <w:lang w:val="en-US" w:eastAsia="zh-CN"/>
        </w:rPr>
      </w:pPr>
      <w:r>
        <w:rPr>
          <w:rFonts w:hint="eastAsia" w:eastAsia="仿宋"/>
          <w:color w:val="auto"/>
          <w:sz w:val="24"/>
          <w:lang w:val="en-US" w:eastAsia="zh-CN"/>
        </w:rPr>
        <w:t>考点（盖章）：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134"/>
        <w:gridCol w:w="1843"/>
        <w:gridCol w:w="2268"/>
        <w:gridCol w:w="2460"/>
      </w:tblGrid>
      <w:tr w14:paraId="38D2C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  <w:noWrap w:val="0"/>
            <w:vAlign w:val="bottom"/>
          </w:tcPr>
          <w:p w14:paraId="2E072513">
            <w:pPr>
              <w:spacing w:line="480" w:lineRule="auto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姓名</w:t>
            </w:r>
          </w:p>
        </w:tc>
        <w:tc>
          <w:tcPr>
            <w:tcW w:w="1843" w:type="dxa"/>
            <w:noWrap w:val="0"/>
            <w:vAlign w:val="top"/>
          </w:tcPr>
          <w:p w14:paraId="527651FF">
            <w:pPr>
              <w:spacing w:line="480" w:lineRule="auto"/>
              <w:jc w:val="center"/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501147A3">
            <w:pPr>
              <w:spacing w:line="480" w:lineRule="auto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hint="eastAsia" w:eastAsia="仿宋"/>
                <w:color w:val="auto"/>
                <w:sz w:val="24"/>
              </w:rPr>
              <w:t>有效</w:t>
            </w:r>
            <w:r>
              <w:rPr>
                <w:rFonts w:eastAsia="仿宋"/>
                <w:color w:val="auto"/>
                <w:sz w:val="24"/>
              </w:rPr>
              <w:t>身份证件号</w:t>
            </w:r>
            <w:r>
              <w:rPr>
                <w:rFonts w:hint="eastAsia" w:eastAsia="仿宋"/>
                <w:color w:val="auto"/>
                <w:sz w:val="24"/>
              </w:rPr>
              <w:t>码</w:t>
            </w:r>
          </w:p>
        </w:tc>
        <w:tc>
          <w:tcPr>
            <w:tcW w:w="2460" w:type="dxa"/>
            <w:noWrap w:val="0"/>
            <w:vAlign w:val="top"/>
          </w:tcPr>
          <w:p w14:paraId="7B82B8DD">
            <w:pPr>
              <w:spacing w:line="480" w:lineRule="auto"/>
              <w:jc w:val="center"/>
              <w:rPr>
                <w:rFonts w:eastAsia="仿宋"/>
                <w:color w:val="auto"/>
                <w:sz w:val="24"/>
              </w:rPr>
            </w:pPr>
          </w:p>
        </w:tc>
      </w:tr>
      <w:tr w14:paraId="56E27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  <w:noWrap w:val="0"/>
            <w:vAlign w:val="bottom"/>
          </w:tcPr>
          <w:p w14:paraId="2EABFB7A">
            <w:pPr>
              <w:spacing w:line="480" w:lineRule="auto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残疾类型</w:t>
            </w:r>
          </w:p>
        </w:tc>
        <w:tc>
          <w:tcPr>
            <w:tcW w:w="1843" w:type="dxa"/>
            <w:noWrap w:val="0"/>
            <w:vAlign w:val="top"/>
          </w:tcPr>
          <w:p w14:paraId="1EA167EA">
            <w:pPr>
              <w:spacing w:line="480" w:lineRule="auto"/>
              <w:jc w:val="center"/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76AFAC8A">
            <w:pPr>
              <w:spacing w:line="480" w:lineRule="auto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残疾级别</w:t>
            </w:r>
          </w:p>
        </w:tc>
        <w:tc>
          <w:tcPr>
            <w:tcW w:w="2460" w:type="dxa"/>
            <w:noWrap w:val="0"/>
            <w:vAlign w:val="top"/>
          </w:tcPr>
          <w:p w14:paraId="0902356C">
            <w:pPr>
              <w:spacing w:line="480" w:lineRule="auto"/>
              <w:jc w:val="center"/>
              <w:rPr>
                <w:rFonts w:eastAsia="仿宋"/>
                <w:color w:val="auto"/>
                <w:sz w:val="24"/>
              </w:rPr>
            </w:pPr>
          </w:p>
        </w:tc>
      </w:tr>
      <w:tr w14:paraId="370B7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  <w:noWrap w:val="0"/>
            <w:vAlign w:val="bottom"/>
          </w:tcPr>
          <w:p w14:paraId="0D4901EE">
            <w:pPr>
              <w:spacing w:line="480" w:lineRule="auto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残疾人证件号</w:t>
            </w:r>
          </w:p>
        </w:tc>
        <w:tc>
          <w:tcPr>
            <w:tcW w:w="6571" w:type="dxa"/>
            <w:gridSpan w:val="3"/>
            <w:noWrap w:val="0"/>
            <w:vAlign w:val="top"/>
          </w:tcPr>
          <w:p w14:paraId="76F6D471">
            <w:pPr>
              <w:spacing w:line="480" w:lineRule="auto"/>
              <w:jc w:val="center"/>
              <w:rPr>
                <w:rFonts w:eastAsia="仿宋"/>
                <w:color w:val="auto"/>
                <w:sz w:val="24"/>
              </w:rPr>
            </w:pPr>
          </w:p>
        </w:tc>
      </w:tr>
      <w:tr w14:paraId="12C48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  <w:noWrap w:val="0"/>
            <w:vAlign w:val="bottom"/>
          </w:tcPr>
          <w:p w14:paraId="5E3EDBF4">
            <w:pPr>
              <w:spacing w:line="480" w:lineRule="auto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hint="eastAsia" w:eastAsia="仿宋"/>
                <w:color w:val="auto"/>
                <w:sz w:val="24"/>
              </w:rPr>
              <w:t>报考</w:t>
            </w:r>
            <w:r>
              <w:rPr>
                <w:rFonts w:eastAsia="仿宋"/>
                <w:color w:val="auto"/>
                <w:sz w:val="24"/>
              </w:rPr>
              <w:t>科目</w:t>
            </w:r>
          </w:p>
        </w:tc>
        <w:tc>
          <w:tcPr>
            <w:tcW w:w="6571" w:type="dxa"/>
            <w:gridSpan w:val="3"/>
            <w:noWrap w:val="0"/>
            <w:vAlign w:val="top"/>
          </w:tcPr>
          <w:p w14:paraId="4C638885">
            <w:pPr>
              <w:spacing w:line="480" w:lineRule="auto"/>
              <w:jc w:val="center"/>
              <w:rPr>
                <w:rFonts w:eastAsia="仿宋"/>
                <w:color w:val="auto"/>
                <w:sz w:val="24"/>
              </w:rPr>
            </w:pPr>
          </w:p>
        </w:tc>
      </w:tr>
      <w:tr w14:paraId="38FAB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restart"/>
            <w:shd w:val="pct10" w:color="auto" w:fill="auto"/>
            <w:noWrap w:val="0"/>
            <w:vAlign w:val="center"/>
          </w:tcPr>
          <w:p w14:paraId="4C8F864F">
            <w:pPr>
              <w:spacing w:line="480" w:lineRule="auto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申</w:t>
            </w:r>
          </w:p>
          <w:p w14:paraId="1C3C9F65">
            <w:pPr>
              <w:spacing w:line="480" w:lineRule="auto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请</w:t>
            </w:r>
          </w:p>
          <w:p w14:paraId="5E361EF2">
            <w:pPr>
              <w:spacing w:line="480" w:lineRule="auto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合</w:t>
            </w:r>
          </w:p>
          <w:p w14:paraId="214C015C">
            <w:pPr>
              <w:spacing w:line="480" w:lineRule="auto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理</w:t>
            </w:r>
          </w:p>
          <w:p w14:paraId="2B5C33E5">
            <w:pPr>
              <w:spacing w:line="480" w:lineRule="auto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便</w:t>
            </w:r>
          </w:p>
          <w:p w14:paraId="45A60815">
            <w:pPr>
              <w:spacing w:line="480" w:lineRule="auto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利</w:t>
            </w:r>
          </w:p>
        </w:tc>
        <w:tc>
          <w:tcPr>
            <w:tcW w:w="7705" w:type="dxa"/>
            <w:gridSpan w:val="4"/>
            <w:noWrap w:val="0"/>
            <w:vAlign w:val="top"/>
          </w:tcPr>
          <w:p w14:paraId="50687ADE">
            <w:pPr>
              <w:spacing w:line="480" w:lineRule="auto"/>
              <w:jc w:val="left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请在对应的方框勾选（可多选）</w:t>
            </w:r>
          </w:p>
        </w:tc>
      </w:tr>
      <w:tr w14:paraId="0B16E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  <w:shd w:val="pct10" w:color="auto" w:fill="auto"/>
            <w:noWrap w:val="0"/>
            <w:vAlign w:val="top"/>
          </w:tcPr>
          <w:p w14:paraId="3FC8F018">
            <w:pPr>
              <w:spacing w:line="480" w:lineRule="auto"/>
              <w:jc w:val="center"/>
              <w:rPr>
                <w:rFonts w:eastAsia="仿宋"/>
                <w:color w:val="auto"/>
                <w:sz w:val="24"/>
              </w:rPr>
            </w:pPr>
          </w:p>
        </w:tc>
        <w:tc>
          <w:tcPr>
            <w:tcW w:w="7705" w:type="dxa"/>
            <w:gridSpan w:val="4"/>
            <w:noWrap w:val="0"/>
            <w:vAlign w:val="top"/>
          </w:tcPr>
          <w:p w14:paraId="6AFB15E1">
            <w:pPr>
              <w:spacing w:line="500" w:lineRule="exact"/>
              <w:jc w:val="left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1.</w:t>
            </w:r>
            <w:r>
              <w:rPr>
                <w:rFonts w:eastAsia="仿宋"/>
                <w:color w:val="auto"/>
                <w:sz w:val="28"/>
                <w:szCs w:val="28"/>
              </w:rPr>
              <w:t xml:space="preserve"> □</w:t>
            </w:r>
            <w:r>
              <w:rPr>
                <w:rFonts w:hint="eastAsia" w:eastAsia="仿宋"/>
                <w:color w:val="auto"/>
                <w:sz w:val="24"/>
              </w:rPr>
              <w:t>使用</w:t>
            </w:r>
            <w:r>
              <w:rPr>
                <w:rFonts w:eastAsia="仿宋"/>
                <w:color w:val="auto"/>
                <w:sz w:val="24"/>
              </w:rPr>
              <w:t>盲文卷</w:t>
            </w:r>
            <w:r>
              <w:rPr>
                <w:rFonts w:hint="eastAsia" w:eastAsia="仿宋"/>
                <w:color w:val="auto"/>
                <w:sz w:val="24"/>
              </w:rPr>
              <w:t xml:space="preserve">  </w:t>
            </w:r>
            <w:r>
              <w:rPr>
                <w:rFonts w:eastAsia="仿宋"/>
                <w:color w:val="auto"/>
                <w:sz w:val="28"/>
                <w:szCs w:val="28"/>
              </w:rPr>
              <w:t>□</w:t>
            </w:r>
            <w:r>
              <w:rPr>
                <w:rFonts w:eastAsia="仿宋"/>
                <w:color w:val="auto"/>
                <w:sz w:val="24"/>
              </w:rPr>
              <w:t xml:space="preserve">使用大字号试卷  </w:t>
            </w:r>
            <w:r>
              <w:rPr>
                <w:rFonts w:eastAsia="仿宋"/>
                <w:color w:val="auto"/>
                <w:sz w:val="28"/>
                <w:szCs w:val="28"/>
              </w:rPr>
              <w:t xml:space="preserve">□ </w:t>
            </w:r>
            <w:r>
              <w:rPr>
                <w:rFonts w:eastAsia="仿宋"/>
                <w:color w:val="auto"/>
                <w:sz w:val="24"/>
              </w:rPr>
              <w:t>使用普通试卷</w:t>
            </w:r>
            <w:r>
              <w:rPr>
                <w:rFonts w:hint="eastAsia" w:eastAsia="仿宋"/>
                <w:color w:val="auto"/>
                <w:sz w:val="24"/>
              </w:rPr>
              <w:t xml:space="preserve">  </w:t>
            </w:r>
          </w:p>
          <w:p w14:paraId="054859D0">
            <w:pPr>
              <w:spacing w:line="500" w:lineRule="exact"/>
              <w:jc w:val="left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2.</w:t>
            </w:r>
            <w:r>
              <w:rPr>
                <w:rFonts w:eastAsia="仿宋"/>
                <w:color w:val="auto"/>
                <w:sz w:val="28"/>
                <w:szCs w:val="28"/>
              </w:rPr>
              <w:t xml:space="preserve"> □</w:t>
            </w:r>
            <w:r>
              <w:rPr>
                <w:rFonts w:eastAsia="仿宋"/>
                <w:color w:val="auto"/>
                <w:sz w:val="24"/>
              </w:rPr>
              <w:t>免除听力考试</w:t>
            </w:r>
          </w:p>
          <w:p w14:paraId="27FDF860">
            <w:pPr>
              <w:spacing w:line="500" w:lineRule="exact"/>
              <w:jc w:val="left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3.</w:t>
            </w:r>
            <w:r>
              <w:rPr>
                <w:rFonts w:eastAsia="仿宋"/>
                <w:color w:val="auto"/>
                <w:sz w:val="28"/>
                <w:szCs w:val="28"/>
              </w:rPr>
              <w:t xml:space="preserve"> □</w:t>
            </w:r>
            <w:r>
              <w:rPr>
                <w:rFonts w:hint="eastAsia" w:eastAsia="仿宋"/>
                <w:color w:val="auto"/>
                <w:sz w:val="24"/>
              </w:rPr>
              <w:t>携带</w:t>
            </w:r>
            <w:r>
              <w:rPr>
                <w:rFonts w:eastAsia="仿宋"/>
                <w:color w:val="auto"/>
                <w:sz w:val="24"/>
              </w:rPr>
              <w:t>盲文笔</w:t>
            </w:r>
            <w:r>
              <w:rPr>
                <w:rFonts w:hint="eastAsia" w:eastAsia="仿宋"/>
                <w:color w:val="auto"/>
                <w:sz w:val="24"/>
              </w:rPr>
              <w:t xml:space="preserve">  </w:t>
            </w:r>
            <w:r>
              <w:rPr>
                <w:rFonts w:eastAsia="仿宋"/>
                <w:color w:val="auto"/>
                <w:sz w:val="28"/>
                <w:szCs w:val="28"/>
              </w:rPr>
              <w:t>□</w:t>
            </w:r>
            <w:r>
              <w:rPr>
                <w:rFonts w:hint="eastAsia" w:eastAsia="仿宋"/>
                <w:color w:val="auto"/>
                <w:sz w:val="24"/>
              </w:rPr>
              <w:t>携带</w:t>
            </w:r>
            <w:r>
              <w:rPr>
                <w:rFonts w:eastAsia="仿宋"/>
                <w:color w:val="auto"/>
                <w:sz w:val="24"/>
              </w:rPr>
              <w:t>盲文手写板</w:t>
            </w:r>
            <w:r>
              <w:rPr>
                <w:rFonts w:hint="eastAsia" w:eastAsia="仿宋"/>
                <w:color w:val="auto"/>
                <w:sz w:val="24"/>
              </w:rPr>
              <w:t xml:space="preserve">  </w:t>
            </w:r>
            <w:r>
              <w:rPr>
                <w:rFonts w:eastAsia="仿宋"/>
                <w:color w:val="auto"/>
                <w:sz w:val="28"/>
                <w:szCs w:val="28"/>
              </w:rPr>
              <w:t>□</w:t>
            </w:r>
            <w:r>
              <w:rPr>
                <w:rFonts w:hint="eastAsia" w:eastAsia="仿宋"/>
                <w:color w:val="auto"/>
                <w:sz w:val="24"/>
              </w:rPr>
              <w:t>携带</w:t>
            </w:r>
            <w:r>
              <w:rPr>
                <w:rFonts w:eastAsia="仿宋"/>
                <w:color w:val="auto"/>
                <w:sz w:val="24"/>
              </w:rPr>
              <w:t>盲文打字机</w:t>
            </w:r>
          </w:p>
          <w:p w14:paraId="227025AB">
            <w:pPr>
              <w:spacing w:line="500" w:lineRule="exact"/>
              <w:jc w:val="left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□</w:t>
            </w:r>
            <w:r>
              <w:rPr>
                <w:rFonts w:hint="eastAsia" w:eastAsia="仿宋"/>
                <w:color w:val="auto"/>
                <w:sz w:val="24"/>
              </w:rPr>
              <w:t>携带</w:t>
            </w:r>
            <w:r>
              <w:rPr>
                <w:rFonts w:eastAsia="仿宋"/>
                <w:color w:val="auto"/>
                <w:sz w:val="24"/>
              </w:rPr>
              <w:t>电子助视器</w:t>
            </w:r>
            <w:r>
              <w:rPr>
                <w:rFonts w:hint="eastAsia" w:eastAsia="仿宋"/>
                <w:color w:val="auto"/>
                <w:sz w:val="24"/>
              </w:rPr>
              <w:t xml:space="preserve"> </w:t>
            </w:r>
            <w:r>
              <w:rPr>
                <w:rFonts w:eastAsia="仿宋"/>
                <w:color w:val="auto"/>
                <w:sz w:val="28"/>
                <w:szCs w:val="28"/>
              </w:rPr>
              <w:t>□</w:t>
            </w:r>
            <w:r>
              <w:rPr>
                <w:rFonts w:eastAsia="仿宋"/>
                <w:color w:val="auto"/>
                <w:sz w:val="24"/>
              </w:rPr>
              <w:t xml:space="preserve">携带照明台灯  </w:t>
            </w:r>
            <w:r>
              <w:rPr>
                <w:rFonts w:eastAsia="仿宋"/>
                <w:color w:val="auto"/>
                <w:sz w:val="28"/>
                <w:szCs w:val="28"/>
              </w:rPr>
              <w:t>□</w:t>
            </w:r>
            <w:r>
              <w:rPr>
                <w:rFonts w:eastAsia="仿宋"/>
                <w:color w:val="auto"/>
                <w:sz w:val="24"/>
              </w:rPr>
              <w:t xml:space="preserve">携带光学放大镜  </w:t>
            </w:r>
          </w:p>
          <w:p w14:paraId="29910CC2">
            <w:pPr>
              <w:spacing w:line="500" w:lineRule="exact"/>
              <w:jc w:val="left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8"/>
                <w:szCs w:val="28"/>
              </w:rPr>
              <w:t>□</w:t>
            </w:r>
            <w:r>
              <w:rPr>
                <w:rFonts w:eastAsia="仿宋"/>
                <w:color w:val="auto"/>
                <w:sz w:val="24"/>
              </w:rPr>
              <w:t>携带盲杖</w:t>
            </w:r>
            <w:r>
              <w:rPr>
                <w:rFonts w:hint="eastAsia" w:eastAsia="仿宋"/>
                <w:color w:val="auto"/>
                <w:sz w:val="24"/>
              </w:rPr>
              <w:t xml:space="preserve"> </w:t>
            </w:r>
            <w:r>
              <w:rPr>
                <w:rFonts w:eastAsia="仿宋"/>
                <w:color w:val="auto"/>
                <w:sz w:val="28"/>
                <w:szCs w:val="28"/>
              </w:rPr>
              <w:t>□</w:t>
            </w:r>
            <w:r>
              <w:rPr>
                <w:rFonts w:hint="eastAsia" w:eastAsia="仿宋"/>
                <w:color w:val="auto"/>
                <w:sz w:val="24"/>
              </w:rPr>
              <w:t>携带</w:t>
            </w:r>
            <w:r>
              <w:rPr>
                <w:rFonts w:eastAsia="仿宋"/>
                <w:color w:val="auto"/>
                <w:sz w:val="24"/>
              </w:rPr>
              <w:t>盲文作图工具</w:t>
            </w:r>
            <w:r>
              <w:rPr>
                <w:rFonts w:hint="eastAsia" w:eastAsia="仿宋"/>
                <w:color w:val="auto"/>
                <w:sz w:val="24"/>
              </w:rPr>
              <w:t xml:space="preserve">  </w:t>
            </w:r>
            <w:r>
              <w:rPr>
                <w:rFonts w:eastAsia="仿宋"/>
                <w:color w:val="auto"/>
                <w:sz w:val="28"/>
                <w:szCs w:val="28"/>
              </w:rPr>
              <w:t>□</w:t>
            </w:r>
            <w:r>
              <w:rPr>
                <w:rFonts w:hint="eastAsia" w:eastAsia="仿宋"/>
                <w:color w:val="auto"/>
                <w:sz w:val="24"/>
              </w:rPr>
              <w:t>携带</w:t>
            </w:r>
            <w:r>
              <w:rPr>
                <w:rFonts w:eastAsia="仿宋"/>
                <w:color w:val="auto"/>
                <w:sz w:val="24"/>
              </w:rPr>
              <w:t>橡胶垫</w:t>
            </w:r>
          </w:p>
          <w:p w14:paraId="739E993C">
            <w:pPr>
              <w:spacing w:line="500" w:lineRule="exact"/>
              <w:jc w:val="left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4.</w:t>
            </w:r>
            <w:r>
              <w:rPr>
                <w:rFonts w:eastAsia="仿宋"/>
                <w:color w:val="auto"/>
                <w:sz w:val="28"/>
                <w:szCs w:val="28"/>
              </w:rPr>
              <w:t xml:space="preserve"> □</w:t>
            </w:r>
            <w:r>
              <w:rPr>
                <w:rFonts w:eastAsia="仿宋"/>
                <w:color w:val="auto"/>
                <w:sz w:val="24"/>
              </w:rPr>
              <w:t xml:space="preserve">携带助听器    </w:t>
            </w:r>
            <w:r>
              <w:rPr>
                <w:rFonts w:eastAsia="仿宋"/>
                <w:color w:val="auto"/>
                <w:sz w:val="28"/>
                <w:szCs w:val="28"/>
              </w:rPr>
              <w:t>□</w:t>
            </w:r>
            <w:r>
              <w:rPr>
                <w:rFonts w:eastAsia="仿宋"/>
                <w:color w:val="auto"/>
                <w:sz w:val="24"/>
              </w:rPr>
              <w:t>佩带人工耳蜗</w:t>
            </w:r>
          </w:p>
          <w:p w14:paraId="518062FF">
            <w:pPr>
              <w:spacing w:line="500" w:lineRule="exact"/>
              <w:jc w:val="left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5.</w:t>
            </w:r>
            <w:r>
              <w:rPr>
                <w:rFonts w:eastAsia="仿宋"/>
                <w:color w:val="auto"/>
                <w:sz w:val="28"/>
                <w:szCs w:val="28"/>
              </w:rPr>
              <w:t xml:space="preserve"> □</w:t>
            </w:r>
            <w:r>
              <w:rPr>
                <w:rFonts w:eastAsia="仿宋"/>
                <w:color w:val="auto"/>
                <w:sz w:val="24"/>
              </w:rPr>
              <w:t xml:space="preserve">使用轮椅  </w:t>
            </w:r>
            <w:r>
              <w:rPr>
                <w:rFonts w:eastAsia="仿宋"/>
                <w:color w:val="auto"/>
                <w:sz w:val="28"/>
                <w:szCs w:val="28"/>
              </w:rPr>
              <w:t>□</w:t>
            </w:r>
            <w:r>
              <w:rPr>
                <w:rFonts w:eastAsia="仿宋"/>
                <w:color w:val="auto"/>
                <w:sz w:val="24"/>
              </w:rPr>
              <w:t xml:space="preserve">携带拐杖  </w:t>
            </w:r>
            <w:r>
              <w:rPr>
                <w:rFonts w:eastAsia="仿宋"/>
                <w:color w:val="auto"/>
                <w:sz w:val="28"/>
                <w:szCs w:val="28"/>
              </w:rPr>
              <w:t>□</w:t>
            </w:r>
            <w:r>
              <w:rPr>
                <w:rFonts w:eastAsia="仿宋"/>
                <w:color w:val="auto"/>
                <w:sz w:val="24"/>
              </w:rPr>
              <w:t>携带特殊桌椅</w:t>
            </w:r>
          </w:p>
          <w:p w14:paraId="56A5E324">
            <w:pPr>
              <w:spacing w:line="500" w:lineRule="exact"/>
              <w:jc w:val="left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6.</w:t>
            </w:r>
            <w:r>
              <w:rPr>
                <w:rFonts w:eastAsia="仿宋"/>
                <w:color w:val="auto"/>
                <w:sz w:val="28"/>
                <w:szCs w:val="28"/>
              </w:rPr>
              <w:t xml:space="preserve"> □</w:t>
            </w:r>
            <w:r>
              <w:rPr>
                <w:rFonts w:eastAsia="仿宋"/>
                <w:color w:val="auto"/>
                <w:sz w:val="24"/>
              </w:rPr>
              <w:t>延长考试时间</w:t>
            </w:r>
          </w:p>
          <w:p w14:paraId="3E2C11A6">
            <w:pPr>
              <w:spacing w:line="500" w:lineRule="exact"/>
              <w:jc w:val="left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7.</w:t>
            </w:r>
            <w:r>
              <w:rPr>
                <w:rFonts w:eastAsia="仿宋"/>
                <w:color w:val="auto"/>
                <w:sz w:val="28"/>
                <w:szCs w:val="28"/>
              </w:rPr>
              <w:t xml:space="preserve"> □</w:t>
            </w:r>
            <w:r>
              <w:rPr>
                <w:rFonts w:eastAsia="仿宋"/>
                <w:color w:val="auto"/>
                <w:sz w:val="24"/>
              </w:rPr>
              <w:t>需要引导辅助</w:t>
            </w:r>
          </w:p>
          <w:p w14:paraId="045B810C">
            <w:pPr>
              <w:spacing w:line="500" w:lineRule="exact"/>
              <w:jc w:val="left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8.</w:t>
            </w:r>
            <w:r>
              <w:rPr>
                <w:rFonts w:eastAsia="仿宋"/>
                <w:color w:val="auto"/>
                <w:sz w:val="28"/>
                <w:szCs w:val="28"/>
              </w:rPr>
              <w:t xml:space="preserve"> □</w:t>
            </w:r>
            <w:r>
              <w:rPr>
                <w:rFonts w:eastAsia="仿宋"/>
                <w:color w:val="auto"/>
                <w:sz w:val="24"/>
              </w:rPr>
              <w:t>需要手语翻译</w:t>
            </w:r>
          </w:p>
          <w:p w14:paraId="71156119">
            <w:pPr>
              <w:spacing w:line="500" w:lineRule="exact"/>
              <w:jc w:val="left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9.</w:t>
            </w:r>
            <w:r>
              <w:rPr>
                <w:rFonts w:eastAsia="仿宋"/>
                <w:color w:val="auto"/>
                <w:sz w:val="28"/>
                <w:szCs w:val="28"/>
              </w:rPr>
              <w:t xml:space="preserve"> □</w:t>
            </w:r>
            <w:r>
              <w:rPr>
                <w:rFonts w:eastAsia="仿宋"/>
                <w:color w:val="auto"/>
                <w:sz w:val="24"/>
              </w:rPr>
              <w:t>优先进入考点、考场</w:t>
            </w:r>
          </w:p>
        </w:tc>
      </w:tr>
      <w:tr w14:paraId="095CA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pct10" w:color="auto" w:fill="auto"/>
            <w:noWrap w:val="0"/>
            <w:vAlign w:val="top"/>
          </w:tcPr>
          <w:p w14:paraId="37C897F5">
            <w:pPr>
              <w:spacing w:line="480" w:lineRule="auto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其</w:t>
            </w:r>
          </w:p>
          <w:p w14:paraId="42845D6E">
            <w:pPr>
              <w:spacing w:line="480" w:lineRule="auto"/>
              <w:jc w:val="center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它</w:t>
            </w:r>
          </w:p>
        </w:tc>
        <w:tc>
          <w:tcPr>
            <w:tcW w:w="7705" w:type="dxa"/>
            <w:gridSpan w:val="4"/>
            <w:noWrap w:val="0"/>
            <w:vAlign w:val="top"/>
          </w:tcPr>
          <w:p w14:paraId="36382156">
            <w:pPr>
              <w:spacing w:line="480" w:lineRule="auto"/>
              <w:jc w:val="left"/>
              <w:rPr>
                <w:rFonts w:eastAsia="仿宋"/>
                <w:color w:val="auto"/>
                <w:sz w:val="24"/>
              </w:rPr>
            </w:pPr>
            <w:r>
              <w:rPr>
                <w:rFonts w:eastAsia="仿宋"/>
                <w:color w:val="auto"/>
                <w:sz w:val="24"/>
              </w:rPr>
              <w:t>如有其它便利申请，请在</w:t>
            </w:r>
            <w:r>
              <w:rPr>
                <w:rFonts w:hint="eastAsia" w:eastAsia="仿宋"/>
                <w:color w:val="auto"/>
                <w:sz w:val="24"/>
              </w:rPr>
              <w:t>此</w:t>
            </w:r>
            <w:r>
              <w:rPr>
                <w:rFonts w:eastAsia="仿宋"/>
                <w:color w:val="auto"/>
                <w:sz w:val="24"/>
              </w:rPr>
              <w:t>栏内填写</w:t>
            </w:r>
          </w:p>
        </w:tc>
      </w:tr>
    </w:tbl>
    <w:p w14:paraId="0A8A5D52">
      <w:pPr>
        <w:spacing w:line="480" w:lineRule="auto"/>
        <w:jc w:val="center"/>
        <w:rPr>
          <w:rFonts w:eastAsia="仿宋"/>
          <w:color w:val="auto"/>
          <w:sz w:val="24"/>
        </w:rPr>
      </w:pPr>
      <w:r>
        <w:rPr>
          <w:rFonts w:hint="eastAsia" w:eastAsia="仿宋"/>
          <w:color w:val="auto"/>
          <w:sz w:val="24"/>
          <w:lang w:val="en-US" w:eastAsia="zh-CN"/>
        </w:rPr>
        <w:t xml:space="preserve">                          </w:t>
      </w:r>
      <w:r>
        <w:rPr>
          <w:rFonts w:eastAsia="仿宋"/>
          <w:color w:val="auto"/>
          <w:sz w:val="24"/>
        </w:rPr>
        <w:t>申请人/申请人法定监护人签字：__________</w:t>
      </w:r>
    </w:p>
    <w:p w14:paraId="0E43C101">
      <w:pPr>
        <w:spacing w:line="240" w:lineRule="auto"/>
        <w:jc w:val="center"/>
        <w:rPr>
          <w:rFonts w:eastAsia="仿宋"/>
          <w:color w:val="auto"/>
          <w:sz w:val="28"/>
          <w:szCs w:val="28"/>
        </w:rPr>
      </w:pPr>
      <w:r>
        <w:rPr>
          <w:rFonts w:eastAsia="仿宋"/>
          <w:color w:val="auto"/>
          <w:sz w:val="28"/>
          <w:szCs w:val="28"/>
        </w:rPr>
        <w:t>(</w:t>
      </w:r>
      <w:r>
        <w:rPr>
          <w:rFonts w:eastAsia="仿宋"/>
          <w:color w:val="auto"/>
          <w:szCs w:val="21"/>
        </w:rPr>
        <w:t>法定监护人签字的</w:t>
      </w:r>
      <w:r>
        <w:rPr>
          <w:rFonts w:hint="eastAsia" w:eastAsia="仿宋"/>
          <w:color w:val="auto"/>
          <w:szCs w:val="21"/>
        </w:rPr>
        <w:t>请说明情况</w:t>
      </w:r>
      <w:r>
        <w:rPr>
          <w:rFonts w:eastAsia="仿宋"/>
          <w:color w:val="auto"/>
          <w:szCs w:val="21"/>
        </w:rPr>
        <w:t>，并提供监护人的相关有效身份证件</w:t>
      </w:r>
      <w:r>
        <w:rPr>
          <w:rFonts w:hint="eastAsia" w:eastAsia="仿宋"/>
          <w:color w:val="auto"/>
          <w:szCs w:val="21"/>
        </w:rPr>
        <w:t>复印件</w:t>
      </w:r>
      <w:r>
        <w:rPr>
          <w:rFonts w:eastAsia="仿宋"/>
          <w:color w:val="auto"/>
          <w:szCs w:val="21"/>
        </w:rPr>
        <w:t>，联系方式等</w:t>
      </w:r>
      <w:r>
        <w:rPr>
          <w:rFonts w:eastAsia="仿宋"/>
          <w:color w:val="auto"/>
          <w:sz w:val="28"/>
          <w:szCs w:val="28"/>
        </w:rPr>
        <w:t>)</w:t>
      </w:r>
    </w:p>
    <w:p w14:paraId="5CED863A">
      <w:pPr>
        <w:spacing w:line="240" w:lineRule="auto"/>
        <w:jc w:val="right"/>
        <w:rPr>
          <w:rFonts w:hint="eastAsia" w:eastAsia="仿宋"/>
          <w:color w:val="auto"/>
          <w:sz w:val="28"/>
          <w:szCs w:val="28"/>
        </w:rPr>
      </w:pPr>
      <w:r>
        <w:rPr>
          <w:rFonts w:hint="eastAsia" w:eastAsia="仿宋"/>
          <w:color w:val="auto"/>
          <w:sz w:val="28"/>
          <w:szCs w:val="28"/>
        </w:rPr>
        <w:t>日期：____年___月__日</w:t>
      </w:r>
    </w:p>
    <w:p w14:paraId="3DB4F0EB">
      <w:pPr>
        <w:spacing w:line="240" w:lineRule="auto"/>
        <w:jc w:val="left"/>
        <w:rPr>
          <w:rFonts w:hint="eastAsia" w:eastAsia="仿宋"/>
          <w:color w:val="auto"/>
          <w:sz w:val="28"/>
          <w:szCs w:val="28"/>
          <w:lang w:val="en-US" w:eastAsia="zh-CN"/>
        </w:rPr>
      </w:pPr>
      <w:r>
        <w:rPr>
          <w:rFonts w:hint="eastAsia" w:eastAsia="仿宋"/>
          <w:color w:val="auto"/>
          <w:sz w:val="28"/>
          <w:szCs w:val="28"/>
          <w:lang w:val="en-US" w:eastAsia="zh-CN"/>
        </w:rPr>
        <w:t>说明：</w:t>
      </w:r>
    </w:p>
    <w:p w14:paraId="0BC63986">
      <w:pPr>
        <w:numPr>
          <w:ilvl w:val="0"/>
          <w:numId w:val="1"/>
        </w:numPr>
        <w:spacing w:line="240" w:lineRule="auto"/>
        <w:jc w:val="left"/>
        <w:rPr>
          <w:rFonts w:hint="eastAsia" w:eastAsia="仿宋"/>
          <w:color w:val="auto"/>
          <w:sz w:val="28"/>
          <w:szCs w:val="28"/>
          <w:lang w:val="en-US" w:eastAsia="zh-CN"/>
        </w:rPr>
      </w:pPr>
      <w:r>
        <w:rPr>
          <w:rFonts w:hint="eastAsia" w:eastAsia="仿宋"/>
          <w:color w:val="auto"/>
          <w:sz w:val="28"/>
          <w:szCs w:val="28"/>
          <w:lang w:val="en-US" w:eastAsia="zh-CN"/>
        </w:rPr>
        <w:t>按照《考务手册》（2024年版）第四部分，复核考生申请残疾便利材料（身份证、二代残疾证（残疾类型））真实性；</w:t>
      </w:r>
    </w:p>
    <w:p w14:paraId="03B3A104">
      <w:pPr>
        <w:numPr>
          <w:ilvl w:val="0"/>
          <w:numId w:val="1"/>
        </w:numPr>
        <w:spacing w:line="240" w:lineRule="auto"/>
        <w:jc w:val="left"/>
        <w:rPr>
          <w:rFonts w:hint="default" w:eastAsia="仿宋"/>
          <w:color w:val="auto"/>
          <w:sz w:val="28"/>
          <w:szCs w:val="28"/>
          <w:lang w:val="en-US" w:eastAsia="zh-CN"/>
        </w:rPr>
      </w:pPr>
      <w:r>
        <w:rPr>
          <w:rFonts w:hint="eastAsia" w:eastAsia="仿宋"/>
          <w:color w:val="auto"/>
          <w:sz w:val="28"/>
          <w:szCs w:val="28"/>
          <w:lang w:val="en-US" w:eastAsia="zh-CN"/>
        </w:rPr>
        <w:t>该表由申请人填写，考点复核、盖章；</w:t>
      </w:r>
    </w:p>
    <w:p w14:paraId="12BB5F0A">
      <w:pPr>
        <w:numPr>
          <w:ilvl w:val="0"/>
          <w:numId w:val="1"/>
        </w:numPr>
        <w:spacing w:line="240" w:lineRule="auto"/>
        <w:jc w:val="left"/>
        <w:rPr>
          <w:rFonts w:hint="default" w:eastAsia="仿宋"/>
          <w:color w:val="auto"/>
          <w:sz w:val="28"/>
          <w:szCs w:val="28"/>
          <w:lang w:val="en-US" w:eastAsia="zh-CN"/>
        </w:rPr>
      </w:pPr>
      <w:r>
        <w:rPr>
          <w:rFonts w:hint="eastAsia" w:eastAsia="仿宋"/>
          <w:color w:val="auto"/>
          <w:sz w:val="28"/>
          <w:szCs w:val="28"/>
          <w:lang w:val="en-US" w:eastAsia="zh-CN"/>
        </w:rPr>
        <w:t>考点在报名网“报名管理”-“残疾考生合理便利管理”模块添加考生申请事项；</w:t>
      </w:r>
    </w:p>
    <w:p w14:paraId="0EA3E473">
      <w:pPr>
        <w:numPr>
          <w:ilvl w:val="0"/>
          <w:numId w:val="1"/>
        </w:numPr>
        <w:spacing w:line="240" w:lineRule="auto"/>
        <w:jc w:val="left"/>
        <w:rPr>
          <w:rFonts w:hint="default" w:eastAsia="仿宋"/>
          <w:color w:val="auto"/>
          <w:sz w:val="28"/>
          <w:szCs w:val="28"/>
          <w:lang w:val="en-US" w:eastAsia="zh-CN"/>
        </w:rPr>
      </w:pPr>
      <w:r>
        <w:rPr>
          <w:rFonts w:hint="eastAsia" w:eastAsia="仿宋"/>
          <w:color w:val="auto"/>
          <w:sz w:val="28"/>
          <w:szCs w:val="28"/>
          <w:lang w:val="en-US" w:eastAsia="zh-CN"/>
        </w:rPr>
        <w:t>以单一考生为单位，提交zip（考生残疾便利材料+申请表，扫描件）交省级管理员复核；</w:t>
      </w:r>
    </w:p>
    <w:p w14:paraId="164AFCF1">
      <w:pPr>
        <w:numPr>
          <w:ilvl w:val="0"/>
          <w:numId w:val="1"/>
        </w:numPr>
        <w:spacing w:line="240" w:lineRule="auto"/>
        <w:jc w:val="left"/>
        <w:rPr>
          <w:rFonts w:hint="default" w:eastAsia="仿宋"/>
          <w:color w:val="auto"/>
          <w:sz w:val="28"/>
          <w:szCs w:val="28"/>
          <w:lang w:val="en-US" w:eastAsia="zh-CN"/>
        </w:rPr>
      </w:pPr>
      <w:r>
        <w:rPr>
          <w:rFonts w:hint="eastAsia" w:eastAsia="仿宋"/>
          <w:color w:val="auto"/>
          <w:sz w:val="28"/>
          <w:szCs w:val="28"/>
          <w:lang w:val="en-US" w:eastAsia="zh-CN"/>
        </w:rPr>
        <w:t>最终审核结果以网报系统为准。审核通过后，考点依据《考务手册》第四部分要求</w:t>
      </w:r>
      <w:bookmarkStart w:id="0" w:name="_GoBack"/>
      <w:bookmarkEnd w:id="0"/>
      <w:r>
        <w:rPr>
          <w:rFonts w:hint="eastAsia" w:eastAsia="仿宋"/>
          <w:color w:val="auto"/>
          <w:sz w:val="28"/>
          <w:szCs w:val="28"/>
          <w:lang w:val="en-US" w:eastAsia="zh-CN"/>
        </w:rPr>
        <w:t>通知考生。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wiss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7BDD59"/>
    <w:multiLevelType w:val="singleLevel"/>
    <w:tmpl w:val="857BDD5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kYzMyZWVkZmY4Yjg2ODBlNzhkNzUzYjU3OWJjMTYifQ=="/>
  </w:docVars>
  <w:rsids>
    <w:rsidRoot w:val="6C7E6A67"/>
    <w:rsid w:val="1EF96779"/>
    <w:rsid w:val="2C727EDC"/>
    <w:rsid w:val="6C7E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338</Words>
  <Characters>369</Characters>
  <Lines>0</Lines>
  <Paragraphs>0</Paragraphs>
  <TotalTime>10</TotalTime>
  <ScaleCrop>false</ScaleCrop>
  <LinksUpToDate>false</LinksUpToDate>
  <CharactersWithSpaces>431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2024-09-20T07:00:00Z</dcterms:created>
  <dc:creator>liw</dc:creator>
  <cp:lastModifiedBy>liw</cp:lastModifiedBy>
  <dcterms:modified xsi:type="dcterms:W3CDTF">2024-09-20T07:19:44Z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4C9225FF753E4BC08C5912BAD0F74EA1_11</vt:lpwstr>
  </property>
</Properties>
</file>