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仿宋_GB2312" w:hAnsi="宋体" w:eastAsia="仿宋_GB2312" w:cs="宋体"/>
          <w:kern w:val="0"/>
          <w:sz w:val="32"/>
          <w:szCs w:val="32"/>
        </w:rPr>
      </w:pPr>
      <w:r>
        <w:rPr>
          <w:rFonts w:hint="eastAsia" w:ascii="仿宋_GB2312" w:hAnsi="宋体" w:eastAsia="仿宋_GB2312" w:cs="宋体"/>
          <w:b/>
          <w:kern w:val="0"/>
          <w:sz w:val="32"/>
          <w:szCs w:val="32"/>
        </w:rPr>
        <w:t>单</w:t>
      </w:r>
      <w:r>
        <w:rPr>
          <w:rFonts w:ascii="仿宋_GB2312" w:hAnsi="宋体" w:eastAsia="仿宋_GB2312" w:cs="宋体"/>
          <w:b/>
          <w:kern w:val="0"/>
          <w:sz w:val="32"/>
          <w:szCs w:val="32"/>
        </w:rPr>
        <w:t xml:space="preserve">  </w:t>
      </w:r>
      <w:r>
        <w:rPr>
          <w:rFonts w:hint="eastAsia" w:ascii="仿宋_GB2312" w:hAnsi="宋体" w:eastAsia="仿宋_GB2312" w:cs="宋体"/>
          <w:b/>
          <w:kern w:val="0"/>
          <w:sz w:val="32"/>
          <w:szCs w:val="32"/>
        </w:rPr>
        <w:t>位</w:t>
      </w:r>
      <w:r>
        <w:rPr>
          <w:rFonts w:ascii="仿宋_GB2312" w:hAnsi="宋体" w:eastAsia="仿宋_GB2312" w:cs="宋体"/>
          <w:b/>
          <w:kern w:val="0"/>
          <w:sz w:val="32"/>
          <w:szCs w:val="32"/>
        </w:rPr>
        <w:t xml:space="preserve">  </w:t>
      </w:r>
      <w:r>
        <w:rPr>
          <w:rFonts w:hint="eastAsia" w:ascii="仿宋_GB2312" w:hAnsi="宋体" w:eastAsia="仿宋_GB2312" w:cs="宋体"/>
          <w:b/>
          <w:kern w:val="0"/>
          <w:sz w:val="32"/>
          <w:szCs w:val="32"/>
        </w:rPr>
        <w:t>简</w:t>
      </w:r>
      <w:r>
        <w:rPr>
          <w:rFonts w:ascii="仿宋_GB2312" w:hAnsi="宋体" w:eastAsia="仿宋_GB2312" w:cs="宋体"/>
          <w:b/>
          <w:kern w:val="0"/>
          <w:sz w:val="32"/>
          <w:szCs w:val="32"/>
        </w:rPr>
        <w:t xml:space="preserve">  </w:t>
      </w:r>
      <w:r>
        <w:rPr>
          <w:rFonts w:hint="eastAsia" w:ascii="仿宋_GB2312" w:hAnsi="宋体" w:eastAsia="仿宋_GB2312" w:cs="宋体"/>
          <w:b/>
          <w:kern w:val="0"/>
          <w:sz w:val="32"/>
          <w:szCs w:val="32"/>
        </w:rPr>
        <w:t>介</w:t>
      </w:r>
    </w:p>
    <w:p>
      <w:pPr>
        <w:spacing w:line="360" w:lineRule="auto"/>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rPr>
        <w:t>北方自动控制技术研究所，是我国火控、指控、军用计算机技术、计算机软件开发和系统集成、网络通信和信息安全产品研制的专业研究所，是陆军装备信息化总体所，是武器装备建设的“国家队”，是国防先进技术创新发展的“引领者”，是兵器火控指控技术开发中心、国防科技工业智能兵器技术创新中心，是国防科技工业信息化自主可控技术创新中心成员单位，肩负着装备信息化集成的总体设计和打造装备信息化领军团队的使命与责任。现有员工</w:t>
      </w:r>
      <w:r>
        <w:rPr>
          <w:rFonts w:ascii="仿宋_GB2312" w:hAnsi="宋体" w:eastAsia="仿宋_GB2312" w:cs="宋体"/>
          <w:kern w:val="0"/>
          <w:sz w:val="32"/>
          <w:szCs w:val="32"/>
        </w:rPr>
        <w:t>2300</w:t>
      </w:r>
      <w:r>
        <w:rPr>
          <w:rFonts w:hint="eastAsia" w:ascii="仿宋_GB2312" w:hAnsi="宋体" w:eastAsia="仿宋_GB2312" w:cs="宋体"/>
          <w:kern w:val="0"/>
          <w:sz w:val="32"/>
          <w:szCs w:val="32"/>
        </w:rPr>
        <w:t>余人，其中具有正高级职称3</w:t>
      </w:r>
      <w:r>
        <w:rPr>
          <w:rFonts w:ascii="仿宋_GB2312" w:hAnsi="宋体" w:eastAsia="仿宋_GB2312" w:cs="宋体"/>
          <w:kern w:val="0"/>
          <w:sz w:val="32"/>
          <w:szCs w:val="32"/>
        </w:rPr>
        <w:t>20</w:t>
      </w:r>
      <w:r>
        <w:rPr>
          <w:rFonts w:hint="eastAsia" w:ascii="仿宋_GB2312" w:hAnsi="宋体" w:eastAsia="仿宋_GB2312" w:cs="宋体"/>
          <w:kern w:val="0"/>
          <w:sz w:val="32"/>
          <w:szCs w:val="32"/>
        </w:rPr>
        <w:t>余人，副高级职称</w:t>
      </w:r>
      <w:r>
        <w:rPr>
          <w:rFonts w:ascii="仿宋_GB2312" w:hAnsi="宋体" w:eastAsia="仿宋_GB2312" w:cs="宋体"/>
          <w:kern w:val="0"/>
          <w:sz w:val="32"/>
          <w:szCs w:val="32"/>
        </w:rPr>
        <w:t>390</w:t>
      </w:r>
      <w:r>
        <w:rPr>
          <w:rFonts w:hint="eastAsia" w:ascii="仿宋_GB2312" w:hAnsi="宋体" w:eastAsia="仿宋_GB2312" w:cs="宋体"/>
          <w:kern w:val="0"/>
          <w:sz w:val="32"/>
          <w:szCs w:val="32"/>
        </w:rPr>
        <w:t>余人，中初级职称</w:t>
      </w:r>
      <w:r>
        <w:rPr>
          <w:rFonts w:ascii="仿宋_GB2312" w:hAnsi="宋体" w:eastAsia="仿宋_GB2312" w:cs="宋体"/>
          <w:kern w:val="0"/>
          <w:sz w:val="32"/>
          <w:szCs w:val="32"/>
        </w:rPr>
        <w:t>1100</w:t>
      </w:r>
      <w:r>
        <w:rPr>
          <w:rFonts w:hint="eastAsia" w:ascii="仿宋_GB2312" w:hAnsi="宋体" w:eastAsia="仿宋_GB2312" w:cs="宋体"/>
          <w:kern w:val="0"/>
          <w:sz w:val="32"/>
          <w:szCs w:val="32"/>
        </w:rPr>
        <w:t>余人。先后享受国务院政府特殊津贴专家</w:t>
      </w:r>
      <w:r>
        <w:rPr>
          <w:rFonts w:ascii="仿宋_GB2312" w:hAnsi="宋体" w:eastAsia="仿宋_GB2312" w:cs="宋体"/>
          <w:kern w:val="0"/>
          <w:sz w:val="32"/>
          <w:szCs w:val="32"/>
        </w:rPr>
        <w:t>35</w:t>
      </w:r>
      <w:r>
        <w:rPr>
          <w:rFonts w:hint="eastAsia" w:ascii="仿宋_GB2312" w:hAnsi="宋体" w:eastAsia="仿宋_GB2312" w:cs="宋体"/>
          <w:kern w:val="0"/>
          <w:sz w:val="32"/>
          <w:szCs w:val="32"/>
        </w:rPr>
        <w:t>名，中央联系的高级专家</w:t>
      </w:r>
      <w:r>
        <w:rPr>
          <w:rFonts w:ascii="仿宋_GB2312" w:hAnsi="宋体" w:eastAsia="仿宋_GB2312" w:cs="宋体"/>
          <w:kern w:val="0"/>
          <w:sz w:val="32"/>
          <w:szCs w:val="32"/>
        </w:rPr>
        <w:t>2</w:t>
      </w:r>
      <w:r>
        <w:rPr>
          <w:rFonts w:hint="eastAsia" w:ascii="仿宋_GB2312" w:hAnsi="宋体" w:eastAsia="仿宋_GB2312" w:cs="宋体"/>
          <w:kern w:val="0"/>
          <w:sz w:val="32"/>
          <w:szCs w:val="32"/>
        </w:rPr>
        <w:t>名，省委联系的高级专家</w:t>
      </w:r>
      <w:r>
        <w:rPr>
          <w:rFonts w:ascii="仿宋_GB2312" w:hAnsi="宋体" w:eastAsia="仿宋_GB2312" w:cs="宋体"/>
          <w:kern w:val="0"/>
          <w:sz w:val="32"/>
          <w:szCs w:val="32"/>
        </w:rPr>
        <w:t>3</w:t>
      </w:r>
      <w:r>
        <w:rPr>
          <w:rFonts w:hint="eastAsia" w:ascii="仿宋_GB2312" w:hAnsi="宋体" w:eastAsia="仿宋_GB2312" w:cs="宋体"/>
          <w:kern w:val="0"/>
          <w:sz w:val="32"/>
          <w:szCs w:val="32"/>
        </w:rPr>
        <w:t>名。拥有中国兵器首席科学家</w:t>
      </w:r>
      <w:r>
        <w:rPr>
          <w:rFonts w:ascii="仿宋_GB2312" w:hAnsi="宋体" w:eastAsia="仿宋_GB2312" w:cs="宋体"/>
          <w:kern w:val="0"/>
          <w:sz w:val="32"/>
          <w:szCs w:val="32"/>
        </w:rPr>
        <w:t>3</w:t>
      </w:r>
      <w:r>
        <w:rPr>
          <w:rFonts w:hint="eastAsia" w:ascii="仿宋_GB2312" w:hAnsi="宋体" w:eastAsia="仿宋_GB2312" w:cs="宋体"/>
          <w:kern w:val="0"/>
          <w:sz w:val="32"/>
          <w:szCs w:val="32"/>
        </w:rPr>
        <w:t>名，中国兵器科技带头人</w:t>
      </w:r>
      <w:r>
        <w:rPr>
          <w:rFonts w:ascii="仿宋_GB2312" w:hAnsi="宋体" w:eastAsia="仿宋_GB2312" w:cs="宋体"/>
          <w:kern w:val="0"/>
          <w:sz w:val="32"/>
          <w:szCs w:val="32"/>
        </w:rPr>
        <w:t>14</w:t>
      </w:r>
      <w:r>
        <w:rPr>
          <w:rFonts w:hint="eastAsia" w:ascii="仿宋_GB2312" w:hAnsi="宋体" w:eastAsia="仿宋_GB2312" w:cs="宋体"/>
          <w:kern w:val="0"/>
          <w:sz w:val="32"/>
          <w:szCs w:val="32"/>
        </w:rPr>
        <w:t>名，中国兵器青年科技带头人2名。研究所设有</w:t>
      </w:r>
      <w:r>
        <w:rPr>
          <w:rFonts w:ascii="仿宋_GB2312" w:hAnsi="宋体" w:eastAsia="仿宋_GB2312" w:cs="宋体"/>
          <w:kern w:val="0"/>
          <w:sz w:val="32"/>
          <w:szCs w:val="32"/>
        </w:rPr>
        <w:t>10</w:t>
      </w:r>
      <w:r>
        <w:rPr>
          <w:rFonts w:hint="eastAsia" w:ascii="仿宋_GB2312" w:hAnsi="宋体" w:eastAsia="仿宋_GB2312" w:cs="宋体"/>
          <w:kern w:val="0"/>
          <w:sz w:val="32"/>
          <w:szCs w:val="32"/>
        </w:rPr>
        <w:t>个研发部，科研人员</w:t>
      </w:r>
      <w:r>
        <w:rPr>
          <w:rFonts w:ascii="仿宋_GB2312" w:hAnsi="宋体" w:eastAsia="仿宋_GB2312" w:cs="宋体"/>
          <w:kern w:val="0"/>
          <w:sz w:val="32"/>
          <w:szCs w:val="32"/>
        </w:rPr>
        <w:t>1</w:t>
      </w:r>
      <w:r>
        <w:rPr>
          <w:rFonts w:ascii="仿宋_GB2312" w:hAnsi="宋体" w:eastAsia="仿宋_GB2312" w:cs="宋体"/>
          <w:kern w:val="0"/>
          <w:sz w:val="32"/>
          <w:szCs w:val="32"/>
          <w:lang w:val="en-US"/>
        </w:rPr>
        <w:t>8</w:t>
      </w:r>
      <w:r>
        <w:rPr>
          <w:rFonts w:hint="eastAsia" w:ascii="仿宋_GB2312" w:hAnsi="宋体" w:eastAsia="仿宋_GB2312" w:cs="宋体"/>
          <w:kern w:val="0"/>
          <w:sz w:val="32"/>
          <w:szCs w:val="32"/>
        </w:rPr>
        <w:t>00余人。</w:t>
      </w:r>
    </w:p>
    <w:p>
      <w:pPr>
        <w:spacing w:line="360" w:lineRule="auto"/>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rPr>
        <w:t>研究所位于具有2500多年建城历史，“控带山河，踞天下之肩背”“襟四塞只要冲，控五原之都邑”的历史文化古城</w:t>
      </w:r>
      <w:r>
        <w:rPr>
          <w:rFonts w:hint="eastAsia" w:ascii="仿宋_GB2312" w:hAnsi="宋体" w:eastAsia="仿宋_GB2312" w:cs="宋体"/>
          <w:b/>
          <w:bCs/>
          <w:kern w:val="0"/>
          <w:sz w:val="32"/>
          <w:szCs w:val="32"/>
        </w:rPr>
        <w:t>太原</w:t>
      </w:r>
      <w:r>
        <w:rPr>
          <w:rFonts w:hint="eastAsia" w:ascii="仿宋_GB2312" w:hAnsi="宋体" w:eastAsia="仿宋_GB2312" w:cs="宋体"/>
          <w:kern w:val="0"/>
          <w:sz w:val="32"/>
          <w:szCs w:val="32"/>
        </w:rPr>
        <w:t>,有着“千年龙城”、“清凉夏都”、“国家园林城市”等美誉，地处上榜“中国创新百强区（2022）”的小店区，交通便利，地理位置优越，与山西省政府，山西大学、山西财经大学等高校，山大附中、九一小学等省重点中小学毗邻。</w:t>
      </w:r>
    </w:p>
    <w:p>
      <w:pPr>
        <w:spacing w:line="360" w:lineRule="auto"/>
        <w:ind w:firstLine="600"/>
        <w:rPr>
          <w:rFonts w:ascii="仿宋_GB2312" w:hAnsi="宋体" w:eastAsia="仿宋_GB2312" w:cs="宋体"/>
          <w:kern w:val="0"/>
          <w:sz w:val="32"/>
          <w:szCs w:val="32"/>
        </w:rPr>
      </w:pPr>
      <w:r>
        <w:rPr>
          <w:rFonts w:hint="eastAsia" w:ascii="仿宋_GB2312" w:hAnsi="宋体" w:eastAsia="仿宋_GB2312" w:cs="宋体"/>
          <w:kern w:val="0"/>
          <w:sz w:val="32"/>
          <w:szCs w:val="32"/>
        </w:rPr>
        <w:t>研究所主要从事指挥控制系统、火力控制系统、模拟训练系统、地面无人系统、通用计算机与军用软件系统、通信网络系统的研究与开发。累计完成国家重点科研工程项目</w:t>
      </w:r>
      <w:r>
        <w:rPr>
          <w:rFonts w:ascii="仿宋_GB2312" w:hAnsi="宋体" w:eastAsia="仿宋_GB2312" w:cs="宋体"/>
          <w:kern w:val="0"/>
          <w:sz w:val="32"/>
          <w:szCs w:val="32"/>
        </w:rPr>
        <w:t>600</w:t>
      </w:r>
      <w:r>
        <w:rPr>
          <w:rFonts w:hint="eastAsia" w:ascii="仿宋_GB2312" w:hAnsi="宋体" w:eastAsia="仿宋_GB2312" w:cs="宋体"/>
          <w:kern w:val="0"/>
          <w:sz w:val="32"/>
          <w:szCs w:val="32"/>
        </w:rPr>
        <w:t>余项，“</w:t>
      </w:r>
      <w:r>
        <w:rPr>
          <w:rFonts w:ascii="仿宋_GB2312" w:hAnsi="宋体" w:eastAsia="仿宋_GB2312" w:cs="宋体"/>
          <w:kern w:val="0"/>
          <w:sz w:val="32"/>
          <w:szCs w:val="32"/>
        </w:rPr>
        <w:t>863</w:t>
      </w:r>
      <w:r>
        <w:rPr>
          <w:rFonts w:hint="eastAsia" w:ascii="仿宋_GB2312" w:hAnsi="宋体" w:eastAsia="仿宋_GB2312" w:cs="宋体"/>
          <w:kern w:val="0"/>
          <w:sz w:val="32"/>
          <w:szCs w:val="32"/>
        </w:rPr>
        <w:t>”、“</w:t>
      </w:r>
      <w:r>
        <w:rPr>
          <w:rFonts w:ascii="仿宋_GB2312" w:hAnsi="宋体" w:eastAsia="仿宋_GB2312" w:cs="宋体"/>
          <w:kern w:val="0"/>
          <w:sz w:val="32"/>
          <w:szCs w:val="32"/>
        </w:rPr>
        <w:t>973</w:t>
      </w:r>
      <w:r>
        <w:rPr>
          <w:rFonts w:hint="eastAsia" w:ascii="仿宋_GB2312" w:hAnsi="宋体" w:eastAsia="仿宋_GB2312" w:cs="宋体"/>
          <w:kern w:val="0"/>
          <w:sz w:val="32"/>
          <w:szCs w:val="32"/>
        </w:rPr>
        <w:t>”课题多项，累计申请国家专利</w:t>
      </w:r>
      <w:r>
        <w:rPr>
          <w:rFonts w:ascii="仿宋_GB2312" w:hAnsi="宋体" w:eastAsia="仿宋_GB2312" w:cs="宋体"/>
          <w:kern w:val="0"/>
          <w:sz w:val="32"/>
          <w:szCs w:val="32"/>
        </w:rPr>
        <w:t>650</w:t>
      </w:r>
      <w:r>
        <w:rPr>
          <w:rFonts w:hint="eastAsia" w:ascii="仿宋_GB2312" w:hAnsi="宋体" w:eastAsia="仿宋_GB2312" w:cs="宋体"/>
          <w:kern w:val="0"/>
          <w:sz w:val="32"/>
          <w:szCs w:val="32"/>
        </w:rPr>
        <w:t>余项，获国家和省部级科学技术进步奖300余项。目前承担军品军贸型号项目共</w:t>
      </w:r>
      <w:r>
        <w:rPr>
          <w:rFonts w:ascii="仿宋_GB2312" w:hAnsi="宋体" w:eastAsia="仿宋_GB2312" w:cs="宋体"/>
          <w:kern w:val="0"/>
          <w:sz w:val="32"/>
          <w:szCs w:val="32"/>
        </w:rPr>
        <w:t>400</w:t>
      </w:r>
      <w:r>
        <w:rPr>
          <w:rFonts w:hint="eastAsia" w:ascii="仿宋_GB2312" w:hAnsi="宋体" w:eastAsia="仿宋_GB2312" w:cs="宋体"/>
          <w:kern w:val="0"/>
          <w:sz w:val="32"/>
          <w:szCs w:val="32"/>
        </w:rPr>
        <w:t>余项。研究所研制的多型装备</w:t>
      </w:r>
      <w:r>
        <w:rPr>
          <w:rFonts w:ascii="仿宋_GB2312" w:hAnsi="宋体" w:eastAsia="仿宋_GB2312" w:cs="宋体"/>
          <w:kern w:val="0"/>
          <w:sz w:val="32"/>
          <w:szCs w:val="32"/>
        </w:rPr>
        <w:t>,</w:t>
      </w:r>
      <w:r>
        <w:rPr>
          <w:rFonts w:hint="eastAsia" w:ascii="仿宋_GB2312" w:hAnsi="宋体" w:eastAsia="仿宋_GB2312" w:cs="宋体"/>
          <w:kern w:val="0"/>
          <w:sz w:val="32"/>
          <w:szCs w:val="32"/>
        </w:rPr>
        <w:t>在国庆</w:t>
      </w:r>
      <w:r>
        <w:rPr>
          <w:rFonts w:ascii="仿宋_GB2312" w:hAnsi="宋体" w:eastAsia="仿宋_GB2312" w:cs="宋体"/>
          <w:kern w:val="0"/>
          <w:sz w:val="32"/>
          <w:szCs w:val="32"/>
        </w:rPr>
        <w:t>60</w:t>
      </w:r>
      <w:r>
        <w:rPr>
          <w:rFonts w:hint="eastAsia" w:ascii="仿宋_GB2312" w:hAnsi="宋体" w:eastAsia="仿宋_GB2312" w:cs="宋体"/>
          <w:kern w:val="0"/>
          <w:sz w:val="32"/>
          <w:szCs w:val="32"/>
        </w:rPr>
        <w:t>周年、反法西斯战争胜利</w:t>
      </w:r>
      <w:r>
        <w:rPr>
          <w:rFonts w:ascii="仿宋_GB2312" w:hAnsi="宋体" w:eastAsia="仿宋_GB2312" w:cs="宋体"/>
          <w:kern w:val="0"/>
          <w:sz w:val="32"/>
          <w:szCs w:val="32"/>
        </w:rPr>
        <w:t>70</w:t>
      </w:r>
      <w:r>
        <w:rPr>
          <w:rFonts w:hint="eastAsia" w:ascii="仿宋_GB2312" w:hAnsi="宋体" w:eastAsia="仿宋_GB2312" w:cs="宋体"/>
          <w:kern w:val="0"/>
          <w:sz w:val="32"/>
          <w:szCs w:val="32"/>
        </w:rPr>
        <w:t>周年、建军</w:t>
      </w:r>
      <w:r>
        <w:rPr>
          <w:rFonts w:ascii="仿宋_GB2312" w:hAnsi="宋体" w:eastAsia="仿宋_GB2312" w:cs="宋体"/>
          <w:kern w:val="0"/>
          <w:sz w:val="32"/>
          <w:szCs w:val="32"/>
        </w:rPr>
        <w:t>90</w:t>
      </w:r>
      <w:r>
        <w:rPr>
          <w:rFonts w:hint="eastAsia" w:ascii="仿宋_GB2312" w:hAnsi="宋体" w:eastAsia="仿宋_GB2312" w:cs="宋体"/>
          <w:kern w:val="0"/>
          <w:sz w:val="32"/>
          <w:szCs w:val="32"/>
        </w:rPr>
        <w:t>周年沙场阅兵、国庆</w:t>
      </w:r>
      <w:r>
        <w:rPr>
          <w:rFonts w:ascii="仿宋_GB2312" w:hAnsi="宋体" w:eastAsia="仿宋_GB2312" w:cs="宋体"/>
          <w:kern w:val="0"/>
          <w:sz w:val="32"/>
          <w:szCs w:val="32"/>
        </w:rPr>
        <w:t>70</w:t>
      </w:r>
      <w:r>
        <w:rPr>
          <w:rFonts w:hint="eastAsia" w:ascii="仿宋_GB2312" w:hAnsi="宋体" w:eastAsia="仿宋_GB2312" w:cs="宋体"/>
          <w:kern w:val="0"/>
          <w:sz w:val="32"/>
          <w:szCs w:val="32"/>
        </w:rPr>
        <w:t>周年等历次阅兵中闪亮登场。</w:t>
      </w:r>
    </w:p>
    <w:p>
      <w:pPr>
        <w:spacing w:line="360" w:lineRule="auto"/>
        <w:ind w:firstLine="600"/>
        <w:rPr>
          <w:rFonts w:ascii="仿宋_GB2312" w:hAnsi="宋体" w:eastAsia="仿宋_GB2312" w:cs="宋体"/>
          <w:kern w:val="0"/>
          <w:sz w:val="32"/>
          <w:szCs w:val="32"/>
        </w:rPr>
      </w:pPr>
      <w:r>
        <w:rPr>
          <w:rFonts w:hint="eastAsia" w:ascii="仿宋_GB2312" w:hAnsi="宋体" w:eastAsia="仿宋_GB2312" w:cs="宋体"/>
          <w:kern w:val="0"/>
          <w:sz w:val="32"/>
          <w:szCs w:val="32"/>
        </w:rPr>
        <w:t>研究所是中文核心期刊《火力与指挥控制》及《指挥与控制学报》的主编出版单位，是国家一级学会“中国指挥与控制学会”的发起和挂靠单位。</w:t>
      </w:r>
    </w:p>
    <w:p>
      <w:pPr>
        <w:spacing w:line="360" w:lineRule="auto"/>
        <w:ind w:firstLine="600"/>
        <w:rPr>
          <w:rFonts w:ascii="仿宋_GB2312" w:hAnsi="宋体" w:eastAsia="仿宋_GB2312" w:cs="宋体"/>
          <w:kern w:val="0"/>
          <w:sz w:val="32"/>
          <w:szCs w:val="32"/>
        </w:rPr>
      </w:pPr>
      <w:r>
        <w:rPr>
          <w:rFonts w:ascii="仿宋_GB2312" w:hAnsi="宋体" w:eastAsia="仿宋_GB2312" w:cs="宋体"/>
          <w:kern w:val="0"/>
          <w:sz w:val="32"/>
          <w:szCs w:val="32"/>
        </w:rPr>
        <w:t>1996</w:t>
      </w:r>
      <w:r>
        <w:rPr>
          <w:rFonts w:hint="eastAsia" w:ascii="仿宋_GB2312" w:hAnsi="宋体" w:eastAsia="仿宋_GB2312" w:cs="宋体"/>
          <w:kern w:val="0"/>
          <w:sz w:val="32"/>
          <w:szCs w:val="32"/>
        </w:rPr>
        <w:t>年被国务院学位委员会授予系统工程专业学术型硕士点（单位代码：</w:t>
      </w:r>
      <w:r>
        <w:rPr>
          <w:rFonts w:ascii="仿宋_GB2312" w:hAnsi="宋体" w:eastAsia="仿宋_GB2312" w:cs="宋体"/>
          <w:kern w:val="0"/>
          <w:sz w:val="32"/>
          <w:szCs w:val="32"/>
        </w:rPr>
        <w:t>83106</w:t>
      </w:r>
      <w:r>
        <w:rPr>
          <w:rFonts w:hint="eastAsia" w:ascii="仿宋_GB2312" w:hAnsi="宋体" w:eastAsia="仿宋_GB2312" w:cs="宋体"/>
          <w:kern w:val="0"/>
          <w:sz w:val="32"/>
          <w:szCs w:val="32"/>
        </w:rPr>
        <w:t>），招生指标</w:t>
      </w:r>
      <w:r>
        <w:rPr>
          <w:rFonts w:ascii="仿宋_GB2312" w:hAnsi="宋体" w:eastAsia="仿宋_GB2312" w:cs="宋体"/>
          <w:kern w:val="0"/>
          <w:sz w:val="32"/>
          <w:szCs w:val="32"/>
        </w:rPr>
        <w:t>30</w:t>
      </w:r>
      <w:r>
        <w:rPr>
          <w:rFonts w:hint="eastAsia" w:ascii="仿宋_GB2312" w:hAnsi="宋体" w:eastAsia="仿宋_GB2312" w:cs="宋体"/>
          <w:kern w:val="0"/>
          <w:sz w:val="32"/>
          <w:szCs w:val="32"/>
        </w:rPr>
        <w:t>人</w:t>
      </w:r>
      <w:r>
        <w:rPr>
          <w:rFonts w:ascii="仿宋_GB2312" w:hAnsi="宋体" w:eastAsia="仿宋_GB2312" w:cs="宋体"/>
          <w:kern w:val="0"/>
          <w:sz w:val="32"/>
          <w:szCs w:val="32"/>
        </w:rPr>
        <w:t>/</w:t>
      </w:r>
      <w:r>
        <w:rPr>
          <w:rFonts w:hint="eastAsia" w:ascii="仿宋_GB2312" w:hAnsi="宋体" w:eastAsia="仿宋_GB2312" w:cs="宋体"/>
          <w:kern w:val="0"/>
          <w:sz w:val="32"/>
          <w:szCs w:val="32"/>
        </w:rPr>
        <w:t>年，招收自动控制、电子信息、通信工程、计算机、应用数学等相关专业考生，在读期间每位硕士发放生活补贴2</w:t>
      </w:r>
      <w:r>
        <w:rPr>
          <w:rFonts w:ascii="仿宋_GB2312" w:hAnsi="宋体" w:eastAsia="仿宋_GB2312" w:cs="宋体"/>
          <w:kern w:val="0"/>
          <w:sz w:val="32"/>
          <w:szCs w:val="32"/>
        </w:rPr>
        <w:t>500</w:t>
      </w:r>
      <w:r>
        <w:rPr>
          <w:rFonts w:hint="eastAsia" w:ascii="仿宋_GB2312" w:hAnsi="宋体" w:eastAsia="仿宋_GB2312" w:cs="宋体"/>
          <w:kern w:val="0"/>
          <w:sz w:val="32"/>
          <w:szCs w:val="32"/>
        </w:rPr>
        <w:t>元</w:t>
      </w:r>
      <w:r>
        <w:rPr>
          <w:rFonts w:ascii="仿宋_GB2312" w:hAnsi="宋体" w:eastAsia="仿宋_GB2312" w:cs="宋体"/>
          <w:kern w:val="0"/>
          <w:sz w:val="32"/>
          <w:szCs w:val="32"/>
        </w:rPr>
        <w:t>/</w:t>
      </w:r>
      <w:r>
        <w:rPr>
          <w:rFonts w:hint="eastAsia" w:ascii="仿宋_GB2312" w:hAnsi="宋体" w:eastAsia="仿宋_GB2312" w:cs="宋体"/>
          <w:kern w:val="0"/>
          <w:sz w:val="32"/>
          <w:szCs w:val="32"/>
        </w:rPr>
        <w:t>月和课题补贴1</w:t>
      </w:r>
      <w:r>
        <w:rPr>
          <w:rFonts w:ascii="仿宋_GB2312" w:hAnsi="宋体" w:eastAsia="仿宋_GB2312" w:cs="宋体"/>
          <w:kern w:val="0"/>
          <w:sz w:val="32"/>
          <w:szCs w:val="32"/>
        </w:rPr>
        <w:t>000</w:t>
      </w:r>
      <w:r>
        <w:rPr>
          <w:rFonts w:hint="eastAsia" w:ascii="仿宋_GB2312" w:hAnsi="宋体" w:eastAsia="仿宋_GB2312" w:cs="宋体"/>
          <w:kern w:val="0"/>
          <w:sz w:val="32"/>
          <w:szCs w:val="32"/>
        </w:rPr>
        <w:t>元/月及相关福利待遇，另设奖学金一等2</w:t>
      </w:r>
      <w:r>
        <w:rPr>
          <w:rFonts w:ascii="仿宋_GB2312" w:hAnsi="宋体" w:eastAsia="仿宋_GB2312" w:cs="宋体"/>
          <w:kern w:val="0"/>
          <w:sz w:val="32"/>
          <w:szCs w:val="32"/>
        </w:rPr>
        <w:t>0000</w:t>
      </w:r>
      <w:r>
        <w:rPr>
          <w:rFonts w:hint="eastAsia" w:ascii="仿宋_GB2312" w:hAnsi="宋体" w:eastAsia="仿宋_GB2312" w:cs="宋体"/>
          <w:kern w:val="0"/>
          <w:sz w:val="32"/>
          <w:szCs w:val="32"/>
        </w:rPr>
        <w:t>元/人、二等1</w:t>
      </w:r>
      <w:r>
        <w:rPr>
          <w:rFonts w:ascii="仿宋_GB2312" w:hAnsi="宋体" w:eastAsia="仿宋_GB2312" w:cs="宋体"/>
          <w:kern w:val="0"/>
          <w:sz w:val="32"/>
          <w:szCs w:val="32"/>
        </w:rPr>
        <w:t>0000</w:t>
      </w:r>
      <w:r>
        <w:rPr>
          <w:rFonts w:hint="eastAsia" w:ascii="仿宋_GB2312" w:hAnsi="宋体" w:eastAsia="仿宋_GB2312" w:cs="宋体"/>
          <w:kern w:val="0"/>
          <w:sz w:val="32"/>
          <w:szCs w:val="32"/>
        </w:rPr>
        <w:t>元/人。</w:t>
      </w:r>
      <w:r>
        <w:rPr>
          <w:rFonts w:ascii="仿宋_GB2312" w:hAnsi="宋体" w:eastAsia="仿宋_GB2312" w:cs="宋体"/>
          <w:kern w:val="0"/>
          <w:sz w:val="32"/>
          <w:szCs w:val="32"/>
        </w:rPr>
        <w:t>2003</w:t>
      </w:r>
      <w:r>
        <w:rPr>
          <w:rFonts w:hint="eastAsia" w:ascii="仿宋_GB2312" w:hAnsi="宋体" w:eastAsia="仿宋_GB2312" w:cs="宋体"/>
          <w:kern w:val="0"/>
          <w:sz w:val="32"/>
          <w:szCs w:val="32"/>
        </w:rPr>
        <w:t>年，由原国家人事部批准设立博士后科研工作站。</w:t>
      </w:r>
    </w:p>
    <w:p>
      <w:pPr>
        <w:spacing w:line="360" w:lineRule="auto"/>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rPr>
        <w:t>研究所拥有“智能信息控制技术实验室”、“智能模拟训练系统实验室”、“无人集群技术实验室”、“北斗信息服务技术实验室”、“自主可控计算机实验室”、“大数据实验室”、“信息融合实验室”等现代化的实验室。科研任务饱满，科研经费充足，以“体系引领、自主为本、拥抱智能、强化软件、厚植数据、做实终端”为主线，为广大科研人员提供了一个可以充分施展才华的平台，也为研究生的毕业论文选题、技术研究提供了良好的条件。</w:t>
      </w:r>
    </w:p>
    <w:p>
      <w:pPr>
        <w:spacing w:line="360" w:lineRule="auto"/>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rPr>
        <w:t>研究所拥有研究系列、工程系列正高级职称评审权。搭建起由青年科技英才、科技骨干、所级科技带头人、集团级青年科技带头人、集团级科技带头人、中国兵器首席科学家、院士组成的七级科技人才成长通道。经选拔，可择优参加研究所与中国科学技术大学、北京理工大学、西北工业大学等高校的联合培养博士研究生项目，攻读博士研究生学历。经推荐，可列入“青年英才访问学者计划”，选送到国内外知名高校或科研机构访学交流。</w:t>
      </w:r>
    </w:p>
    <w:p>
      <w:pPr>
        <w:spacing w:line="360" w:lineRule="auto"/>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rPr>
        <w:t>薪酬绩效由岗位工资、绩效工资和科技成果转化奖励构成，按政策缴纳五险二金，发放住房补贴、用餐补助、通信补助、交通补助、降温费、取暖补贴等福利，为新员工发放一次性安家费。单位有着规范的休假制度（如带薪休假、探亲假、婚假、产假、哺乳假等）。</w:t>
      </w:r>
    </w:p>
    <w:p>
      <w:pPr>
        <w:spacing w:line="360" w:lineRule="auto"/>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rPr>
        <w:t>硕士薪酬：1</w:t>
      </w:r>
      <w:r>
        <w:rPr>
          <w:rFonts w:ascii="仿宋_GB2312" w:hAnsi="宋体" w:eastAsia="仿宋_GB2312" w:cs="宋体"/>
          <w:kern w:val="0"/>
          <w:sz w:val="32"/>
          <w:szCs w:val="32"/>
        </w:rPr>
        <w:t>6.5</w:t>
      </w:r>
      <w:r>
        <w:rPr>
          <w:rFonts w:hint="eastAsia" w:ascii="仿宋_GB2312" w:hAnsi="宋体" w:eastAsia="仿宋_GB2312" w:cs="宋体"/>
          <w:kern w:val="0"/>
          <w:sz w:val="32"/>
          <w:szCs w:val="32"/>
        </w:rPr>
        <w:t>万—</w:t>
      </w:r>
      <w:r>
        <w:rPr>
          <w:rFonts w:ascii="仿宋_GB2312" w:hAnsi="宋体" w:eastAsia="仿宋_GB2312" w:cs="宋体"/>
          <w:kern w:val="0"/>
          <w:sz w:val="32"/>
          <w:szCs w:val="32"/>
        </w:rPr>
        <w:t>50</w:t>
      </w:r>
      <w:r>
        <w:rPr>
          <w:rFonts w:hint="eastAsia" w:ascii="仿宋_GB2312" w:hAnsi="宋体" w:eastAsia="仿宋_GB2312" w:cs="宋体"/>
          <w:kern w:val="0"/>
          <w:sz w:val="32"/>
          <w:szCs w:val="32"/>
        </w:rPr>
        <w:t>万；安家费：1万—</w:t>
      </w:r>
      <w:r>
        <w:rPr>
          <w:rFonts w:ascii="仿宋_GB2312" w:hAnsi="宋体" w:eastAsia="仿宋_GB2312" w:cs="宋体"/>
          <w:kern w:val="0"/>
          <w:sz w:val="32"/>
          <w:szCs w:val="32"/>
        </w:rPr>
        <w:t>2</w:t>
      </w:r>
      <w:r>
        <w:rPr>
          <w:rFonts w:hint="eastAsia" w:ascii="仿宋_GB2312" w:hAnsi="宋体" w:eastAsia="仿宋_GB2312" w:cs="宋体"/>
          <w:kern w:val="0"/>
          <w:sz w:val="32"/>
          <w:szCs w:val="32"/>
        </w:rPr>
        <w:t>万</w:t>
      </w:r>
    </w:p>
    <w:p>
      <w:pPr>
        <w:spacing w:line="360" w:lineRule="auto"/>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rPr>
        <w:t>博士薪酬：3</w:t>
      </w:r>
      <w:r>
        <w:rPr>
          <w:rFonts w:ascii="仿宋_GB2312" w:hAnsi="宋体" w:eastAsia="仿宋_GB2312" w:cs="宋体"/>
          <w:kern w:val="0"/>
          <w:sz w:val="32"/>
          <w:szCs w:val="32"/>
        </w:rPr>
        <w:t>0</w:t>
      </w:r>
      <w:r>
        <w:rPr>
          <w:rFonts w:hint="eastAsia" w:ascii="仿宋_GB2312" w:hAnsi="宋体" w:eastAsia="仿宋_GB2312" w:cs="宋体"/>
          <w:kern w:val="0"/>
          <w:sz w:val="32"/>
          <w:szCs w:val="32"/>
        </w:rPr>
        <w:t>万—</w:t>
      </w:r>
      <w:r>
        <w:rPr>
          <w:rFonts w:ascii="仿宋_GB2312" w:hAnsi="宋体" w:eastAsia="仿宋_GB2312" w:cs="宋体"/>
          <w:kern w:val="0"/>
          <w:sz w:val="32"/>
          <w:szCs w:val="32"/>
        </w:rPr>
        <w:t>55</w:t>
      </w:r>
      <w:r>
        <w:rPr>
          <w:rFonts w:hint="eastAsia" w:ascii="仿宋_GB2312" w:hAnsi="宋体" w:eastAsia="仿宋_GB2312" w:cs="宋体"/>
          <w:kern w:val="0"/>
          <w:sz w:val="32"/>
          <w:szCs w:val="32"/>
        </w:rPr>
        <w:t>万；安家费：2</w:t>
      </w:r>
      <w:r>
        <w:rPr>
          <w:rFonts w:ascii="仿宋_GB2312" w:hAnsi="宋体" w:eastAsia="仿宋_GB2312" w:cs="宋体"/>
          <w:kern w:val="0"/>
          <w:sz w:val="32"/>
          <w:szCs w:val="32"/>
        </w:rPr>
        <w:t>5</w:t>
      </w:r>
      <w:r>
        <w:rPr>
          <w:rFonts w:hint="eastAsia" w:ascii="仿宋_GB2312" w:hAnsi="宋体" w:eastAsia="仿宋_GB2312" w:cs="宋体"/>
          <w:kern w:val="0"/>
          <w:sz w:val="32"/>
          <w:szCs w:val="32"/>
        </w:rPr>
        <w:t>万—</w:t>
      </w:r>
      <w:r>
        <w:rPr>
          <w:rFonts w:ascii="仿宋_GB2312" w:hAnsi="宋体" w:eastAsia="仿宋_GB2312" w:cs="宋体"/>
          <w:kern w:val="0"/>
          <w:sz w:val="32"/>
          <w:szCs w:val="32"/>
        </w:rPr>
        <w:t xml:space="preserve">50 </w:t>
      </w:r>
      <w:r>
        <w:rPr>
          <w:rFonts w:hint="eastAsia" w:ascii="仿宋_GB2312" w:hAnsi="宋体" w:eastAsia="仿宋_GB2312" w:cs="宋体"/>
          <w:kern w:val="0"/>
          <w:sz w:val="32"/>
          <w:szCs w:val="32"/>
        </w:rPr>
        <w:t>万</w:t>
      </w:r>
    </w:p>
    <w:p>
      <w:pPr>
        <w:spacing w:line="360" w:lineRule="auto"/>
        <w:ind w:firstLine="643" w:firstLineChars="200"/>
        <w:jc w:val="left"/>
        <w:rPr>
          <w:rFonts w:ascii="仿宋_GB2312" w:hAnsi="宋体" w:eastAsia="仿宋_GB2312" w:cs="宋体"/>
          <w:b/>
          <w:bCs/>
          <w:kern w:val="0"/>
          <w:sz w:val="32"/>
          <w:szCs w:val="32"/>
        </w:rPr>
      </w:pPr>
      <w:r>
        <w:rPr>
          <w:rFonts w:hint="eastAsia" w:ascii="仿宋_GB2312" w:hAnsi="宋体" w:eastAsia="仿宋_GB2312" w:cs="宋体"/>
          <w:b/>
          <w:bCs/>
          <w:kern w:val="0"/>
          <w:sz w:val="32"/>
          <w:szCs w:val="32"/>
        </w:rPr>
        <w:t>优秀硕博士毕业生，薪资面议！</w:t>
      </w:r>
    </w:p>
    <w:p>
      <w:pPr>
        <w:spacing w:line="360" w:lineRule="auto"/>
        <w:jc w:val="left"/>
        <w:rPr>
          <w:rFonts w:ascii="仿宋_GB2312" w:hAnsi="宋体" w:eastAsia="仿宋_GB2312" w:cs="宋体"/>
          <w:kern w:val="0"/>
          <w:sz w:val="32"/>
          <w:szCs w:val="32"/>
        </w:rPr>
      </w:pPr>
      <w:r>
        <w:rPr>
          <w:rFonts w:hint="eastAsia" w:ascii="仿宋_GB2312" w:hAnsi="宋体" w:eastAsia="仿宋_GB2312" w:cs="宋体"/>
          <w:b/>
          <w:bCs/>
          <w:kern w:val="0"/>
          <w:sz w:val="32"/>
          <w:szCs w:val="32"/>
        </w:rPr>
        <w:t>另外</w:t>
      </w:r>
      <w:r>
        <w:rPr>
          <w:rFonts w:hint="eastAsia" w:ascii="仿宋_GB2312" w:hAnsi="宋体" w:eastAsia="仿宋_GB2312" w:cs="宋体"/>
          <w:kern w:val="0"/>
          <w:sz w:val="32"/>
          <w:szCs w:val="32"/>
        </w:rPr>
        <w:t>符合相关要求人员</w:t>
      </w:r>
      <w:r>
        <w:rPr>
          <w:rFonts w:ascii="仿宋_GB2312" w:hAnsi="宋体" w:eastAsia="仿宋_GB2312" w:cs="宋体"/>
          <w:kern w:val="0"/>
          <w:sz w:val="32"/>
          <w:szCs w:val="32"/>
        </w:rPr>
        <w:t>可享受山西省</w:t>
      </w:r>
      <w:r>
        <w:rPr>
          <w:rFonts w:hint="eastAsia" w:ascii="仿宋_GB2312" w:hAnsi="宋体" w:eastAsia="仿宋_GB2312" w:cs="宋体"/>
          <w:kern w:val="0"/>
          <w:sz w:val="32"/>
          <w:szCs w:val="32"/>
        </w:rPr>
        <w:t>及</w:t>
      </w:r>
      <w:r>
        <w:rPr>
          <w:rFonts w:ascii="仿宋_GB2312" w:hAnsi="宋体" w:eastAsia="仿宋_GB2312" w:cs="宋体"/>
          <w:kern w:val="0"/>
          <w:sz w:val="32"/>
          <w:szCs w:val="32"/>
        </w:rPr>
        <w:t>太原市人才引进</w:t>
      </w:r>
      <w:r>
        <w:rPr>
          <w:rFonts w:hint="eastAsia" w:ascii="仿宋_GB2312" w:hAnsi="宋体" w:eastAsia="仿宋_GB2312" w:cs="宋体"/>
          <w:kern w:val="0"/>
          <w:sz w:val="32"/>
          <w:szCs w:val="32"/>
        </w:rPr>
        <w:t>政策优惠</w:t>
      </w:r>
      <w:r>
        <w:rPr>
          <w:rFonts w:ascii="仿宋_GB2312" w:hAnsi="宋体" w:eastAsia="仿宋_GB2312" w:cs="宋体"/>
          <w:kern w:val="0"/>
          <w:sz w:val="32"/>
          <w:szCs w:val="32"/>
        </w:rPr>
        <w:t>，申请补贴</w:t>
      </w:r>
      <w:r>
        <w:rPr>
          <w:rFonts w:hint="eastAsia" w:ascii="仿宋_GB2312" w:hAnsi="宋体" w:eastAsia="仿宋_GB2312" w:cs="宋体"/>
          <w:kern w:val="0"/>
          <w:sz w:val="32"/>
          <w:szCs w:val="32"/>
        </w:rPr>
        <w:t>，</w:t>
      </w:r>
      <w:r>
        <w:rPr>
          <w:rFonts w:hint="eastAsia" w:ascii="仿宋_GB2312" w:hAnsi="宋体" w:eastAsia="仿宋_GB2312" w:cs="宋体"/>
          <w:b/>
          <w:kern w:val="0"/>
          <w:sz w:val="32"/>
          <w:szCs w:val="32"/>
        </w:rPr>
        <w:t>博士研究生除上述薪酬外累计可享受53万元人才补贴</w:t>
      </w:r>
      <w:r>
        <w:rPr>
          <w:rFonts w:hint="eastAsia" w:ascii="仿宋_GB2312" w:hAnsi="宋体" w:eastAsia="仿宋_GB2312" w:cs="宋体"/>
          <w:kern w:val="0"/>
          <w:sz w:val="32"/>
          <w:szCs w:val="32"/>
        </w:rPr>
        <w:t>，</w:t>
      </w:r>
      <w:r>
        <w:rPr>
          <w:rFonts w:hint="eastAsia" w:ascii="仿宋_GB2312" w:hAnsi="宋体" w:eastAsia="仿宋_GB2312" w:cs="宋体"/>
          <w:b/>
          <w:kern w:val="0"/>
          <w:sz w:val="32"/>
          <w:szCs w:val="32"/>
        </w:rPr>
        <w:t>硕士研究生除上述薪酬外累计可享受31万元人才补贴</w:t>
      </w:r>
      <w:r>
        <w:rPr>
          <w:rFonts w:hint="eastAsia" w:ascii="仿宋_GB2312" w:hAnsi="宋体" w:eastAsia="仿宋_GB2312" w:cs="宋体"/>
          <w:kern w:val="0"/>
          <w:sz w:val="32"/>
          <w:szCs w:val="32"/>
        </w:rPr>
        <w:t>（具体以太原市人才补贴最新文件为准）。</w:t>
      </w:r>
    </w:p>
    <w:tbl>
      <w:tblPr>
        <w:tblStyle w:val="5"/>
        <w:tblW w:w="7840" w:type="dxa"/>
        <w:jc w:val="center"/>
        <w:tblLayout w:type="autofit"/>
        <w:tblCellMar>
          <w:top w:w="0" w:type="dxa"/>
          <w:left w:w="108" w:type="dxa"/>
          <w:bottom w:w="0" w:type="dxa"/>
          <w:right w:w="108" w:type="dxa"/>
        </w:tblCellMar>
      </w:tblPr>
      <w:tblGrid>
        <w:gridCol w:w="1040"/>
        <w:gridCol w:w="2940"/>
        <w:gridCol w:w="2460"/>
        <w:gridCol w:w="1400"/>
      </w:tblGrid>
      <w:tr>
        <w:tblPrEx>
          <w:tblCellMar>
            <w:top w:w="0" w:type="dxa"/>
            <w:left w:w="108" w:type="dxa"/>
            <w:bottom w:w="0" w:type="dxa"/>
            <w:right w:w="108" w:type="dxa"/>
          </w:tblCellMar>
        </w:tblPrEx>
        <w:trPr>
          <w:trHeight w:val="390" w:hRule="atLeast"/>
          <w:jc w:val="center"/>
        </w:trPr>
        <w:tc>
          <w:tcPr>
            <w:tcW w:w="10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岗位</w:t>
            </w:r>
          </w:p>
        </w:tc>
        <w:tc>
          <w:tcPr>
            <w:tcW w:w="294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专业需求</w:t>
            </w:r>
          </w:p>
        </w:tc>
        <w:tc>
          <w:tcPr>
            <w:tcW w:w="246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学历要求</w:t>
            </w:r>
          </w:p>
        </w:tc>
        <w:tc>
          <w:tcPr>
            <w:tcW w:w="140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kern w:val="0"/>
                <w:sz w:val="22"/>
              </w:rPr>
            </w:pPr>
            <w:r>
              <w:rPr>
                <w:rFonts w:hint="eastAsia" w:ascii="宋体" w:hAnsi="宋体" w:cs="宋体"/>
                <w:b/>
                <w:bCs/>
                <w:kern w:val="0"/>
                <w:sz w:val="22"/>
              </w:rPr>
              <w:t>人数</w:t>
            </w:r>
          </w:p>
        </w:tc>
      </w:tr>
      <w:tr>
        <w:tblPrEx>
          <w:tblCellMar>
            <w:top w:w="0" w:type="dxa"/>
            <w:left w:w="108" w:type="dxa"/>
            <w:bottom w:w="0" w:type="dxa"/>
            <w:right w:w="108" w:type="dxa"/>
          </w:tblCellMar>
        </w:tblPrEx>
        <w:trPr>
          <w:trHeight w:val="390" w:hRule="atLeast"/>
          <w:jc w:val="center"/>
        </w:trPr>
        <w:tc>
          <w:tcPr>
            <w:tcW w:w="1040" w:type="dxa"/>
            <w:vMerge w:val="restart"/>
            <w:tcBorders>
              <w:top w:val="nil"/>
              <w:left w:val="single" w:color="auto" w:sz="4" w:space="0"/>
              <w:bottom w:val="single" w:color="auto" w:sz="4" w:space="0"/>
              <w:right w:val="single" w:color="auto" w:sz="4" w:space="0"/>
            </w:tcBorders>
            <w:shd w:val="clear" w:color="auto" w:fill="auto"/>
            <w:noWrap/>
            <w:textDirection w:val="tbRlV"/>
            <w:vAlign w:val="center"/>
          </w:tcPr>
          <w:p>
            <w:pPr>
              <w:widowControl/>
              <w:jc w:val="center"/>
              <w:rPr>
                <w:rFonts w:ascii="宋体" w:hAnsi="宋体" w:cs="宋体"/>
                <w:b/>
                <w:bCs/>
                <w:kern w:val="0"/>
                <w:sz w:val="28"/>
                <w:szCs w:val="28"/>
              </w:rPr>
            </w:pPr>
            <w:r>
              <w:rPr>
                <w:rFonts w:hint="eastAsia" w:ascii="宋体" w:hAnsi="宋体" w:cs="宋体"/>
                <w:b/>
                <w:bCs/>
                <w:kern w:val="0"/>
                <w:sz w:val="28"/>
                <w:szCs w:val="28"/>
              </w:rPr>
              <w:t>研发岗位</w:t>
            </w:r>
          </w:p>
        </w:tc>
        <w:tc>
          <w:tcPr>
            <w:tcW w:w="2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计算机科学与技术</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博士、硕士</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50</w:t>
            </w:r>
          </w:p>
        </w:tc>
      </w:tr>
      <w:tr>
        <w:tblPrEx>
          <w:tblCellMar>
            <w:top w:w="0" w:type="dxa"/>
            <w:left w:w="108" w:type="dxa"/>
            <w:bottom w:w="0" w:type="dxa"/>
            <w:right w:w="108" w:type="dxa"/>
          </w:tblCellMar>
        </w:tblPrEx>
        <w:trPr>
          <w:trHeight w:val="390" w:hRule="atLeast"/>
          <w:jc w:val="center"/>
        </w:trPr>
        <w:tc>
          <w:tcPr>
            <w:tcW w:w="10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kern w:val="0"/>
                <w:sz w:val="28"/>
                <w:szCs w:val="28"/>
              </w:rPr>
            </w:pPr>
          </w:p>
        </w:tc>
        <w:tc>
          <w:tcPr>
            <w:tcW w:w="2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软件工程</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博士、硕士</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30</w:t>
            </w:r>
          </w:p>
        </w:tc>
      </w:tr>
      <w:tr>
        <w:tblPrEx>
          <w:tblCellMar>
            <w:top w:w="0" w:type="dxa"/>
            <w:left w:w="108" w:type="dxa"/>
            <w:bottom w:w="0" w:type="dxa"/>
            <w:right w:w="108" w:type="dxa"/>
          </w:tblCellMar>
        </w:tblPrEx>
        <w:trPr>
          <w:trHeight w:val="390" w:hRule="atLeast"/>
          <w:jc w:val="center"/>
        </w:trPr>
        <w:tc>
          <w:tcPr>
            <w:tcW w:w="10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kern w:val="0"/>
                <w:sz w:val="28"/>
                <w:szCs w:val="28"/>
              </w:rPr>
            </w:pPr>
          </w:p>
        </w:tc>
        <w:tc>
          <w:tcPr>
            <w:tcW w:w="2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大数据技术与工程</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博士、硕士</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10</w:t>
            </w:r>
          </w:p>
        </w:tc>
      </w:tr>
      <w:tr>
        <w:tblPrEx>
          <w:tblCellMar>
            <w:top w:w="0" w:type="dxa"/>
            <w:left w:w="108" w:type="dxa"/>
            <w:bottom w:w="0" w:type="dxa"/>
            <w:right w:w="108" w:type="dxa"/>
          </w:tblCellMar>
        </w:tblPrEx>
        <w:trPr>
          <w:trHeight w:val="390" w:hRule="atLeast"/>
          <w:jc w:val="center"/>
        </w:trPr>
        <w:tc>
          <w:tcPr>
            <w:tcW w:w="10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kern w:val="0"/>
                <w:sz w:val="28"/>
                <w:szCs w:val="28"/>
              </w:rPr>
            </w:pPr>
          </w:p>
        </w:tc>
        <w:tc>
          <w:tcPr>
            <w:tcW w:w="2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控制理论与控制工程</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博士、硕士</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10</w:t>
            </w:r>
          </w:p>
        </w:tc>
      </w:tr>
      <w:tr>
        <w:tblPrEx>
          <w:tblCellMar>
            <w:top w:w="0" w:type="dxa"/>
            <w:left w:w="108" w:type="dxa"/>
            <w:bottom w:w="0" w:type="dxa"/>
            <w:right w:w="108" w:type="dxa"/>
          </w:tblCellMar>
        </w:tblPrEx>
        <w:trPr>
          <w:trHeight w:val="390" w:hRule="atLeast"/>
          <w:jc w:val="center"/>
        </w:trPr>
        <w:tc>
          <w:tcPr>
            <w:tcW w:w="10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kern w:val="0"/>
                <w:sz w:val="28"/>
                <w:szCs w:val="28"/>
              </w:rPr>
            </w:pPr>
          </w:p>
        </w:tc>
        <w:tc>
          <w:tcPr>
            <w:tcW w:w="2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机械制造及其自动化</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博士、硕士</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10</w:t>
            </w:r>
          </w:p>
        </w:tc>
      </w:tr>
      <w:tr>
        <w:tblPrEx>
          <w:tblCellMar>
            <w:top w:w="0" w:type="dxa"/>
            <w:left w:w="108" w:type="dxa"/>
            <w:bottom w:w="0" w:type="dxa"/>
            <w:right w:w="108" w:type="dxa"/>
          </w:tblCellMar>
        </w:tblPrEx>
        <w:trPr>
          <w:trHeight w:val="390" w:hRule="atLeast"/>
          <w:jc w:val="center"/>
        </w:trPr>
        <w:tc>
          <w:tcPr>
            <w:tcW w:w="10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kern w:val="0"/>
                <w:sz w:val="28"/>
                <w:szCs w:val="28"/>
              </w:rPr>
            </w:pPr>
          </w:p>
        </w:tc>
        <w:tc>
          <w:tcPr>
            <w:tcW w:w="2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电气工程</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博士、硕士</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10</w:t>
            </w:r>
          </w:p>
        </w:tc>
      </w:tr>
      <w:tr>
        <w:tblPrEx>
          <w:tblCellMar>
            <w:top w:w="0" w:type="dxa"/>
            <w:left w:w="108" w:type="dxa"/>
            <w:bottom w:w="0" w:type="dxa"/>
            <w:right w:w="108" w:type="dxa"/>
          </w:tblCellMar>
        </w:tblPrEx>
        <w:trPr>
          <w:trHeight w:val="390" w:hRule="atLeast"/>
          <w:jc w:val="center"/>
        </w:trPr>
        <w:tc>
          <w:tcPr>
            <w:tcW w:w="10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kern w:val="0"/>
                <w:sz w:val="28"/>
                <w:szCs w:val="28"/>
              </w:rPr>
            </w:pPr>
          </w:p>
        </w:tc>
        <w:tc>
          <w:tcPr>
            <w:tcW w:w="2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人工智能</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博士、硕士</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7</w:t>
            </w:r>
          </w:p>
        </w:tc>
      </w:tr>
      <w:tr>
        <w:tblPrEx>
          <w:tblCellMar>
            <w:top w:w="0" w:type="dxa"/>
            <w:left w:w="108" w:type="dxa"/>
            <w:bottom w:w="0" w:type="dxa"/>
            <w:right w:w="108" w:type="dxa"/>
          </w:tblCellMar>
        </w:tblPrEx>
        <w:trPr>
          <w:trHeight w:val="390" w:hRule="atLeast"/>
          <w:jc w:val="center"/>
        </w:trPr>
        <w:tc>
          <w:tcPr>
            <w:tcW w:w="10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kern w:val="0"/>
                <w:sz w:val="28"/>
                <w:szCs w:val="28"/>
              </w:rPr>
            </w:pPr>
          </w:p>
        </w:tc>
        <w:tc>
          <w:tcPr>
            <w:tcW w:w="2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通信与信息系统</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博士、硕士</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5</w:t>
            </w:r>
          </w:p>
        </w:tc>
      </w:tr>
      <w:tr>
        <w:tblPrEx>
          <w:tblCellMar>
            <w:top w:w="0" w:type="dxa"/>
            <w:left w:w="108" w:type="dxa"/>
            <w:bottom w:w="0" w:type="dxa"/>
            <w:right w:w="108" w:type="dxa"/>
          </w:tblCellMar>
        </w:tblPrEx>
        <w:trPr>
          <w:trHeight w:val="390" w:hRule="atLeast"/>
          <w:jc w:val="center"/>
        </w:trPr>
        <w:tc>
          <w:tcPr>
            <w:tcW w:w="10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kern w:val="0"/>
                <w:sz w:val="28"/>
                <w:szCs w:val="28"/>
              </w:rPr>
            </w:pPr>
          </w:p>
        </w:tc>
        <w:tc>
          <w:tcPr>
            <w:tcW w:w="2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信号与信息处理</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博士、硕士</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5</w:t>
            </w:r>
          </w:p>
        </w:tc>
      </w:tr>
      <w:tr>
        <w:tblPrEx>
          <w:tblCellMar>
            <w:top w:w="0" w:type="dxa"/>
            <w:left w:w="108" w:type="dxa"/>
            <w:bottom w:w="0" w:type="dxa"/>
            <w:right w:w="108" w:type="dxa"/>
          </w:tblCellMar>
        </w:tblPrEx>
        <w:trPr>
          <w:trHeight w:val="390" w:hRule="atLeast"/>
          <w:jc w:val="center"/>
        </w:trPr>
        <w:tc>
          <w:tcPr>
            <w:tcW w:w="10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kern w:val="0"/>
                <w:sz w:val="28"/>
                <w:szCs w:val="28"/>
              </w:rPr>
            </w:pPr>
          </w:p>
        </w:tc>
        <w:tc>
          <w:tcPr>
            <w:tcW w:w="2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应用数学</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博士、硕士</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4</w:t>
            </w:r>
          </w:p>
        </w:tc>
      </w:tr>
      <w:tr>
        <w:tblPrEx>
          <w:tblCellMar>
            <w:top w:w="0" w:type="dxa"/>
            <w:left w:w="108" w:type="dxa"/>
            <w:bottom w:w="0" w:type="dxa"/>
            <w:right w:w="108" w:type="dxa"/>
          </w:tblCellMar>
        </w:tblPrEx>
        <w:trPr>
          <w:trHeight w:val="390" w:hRule="atLeast"/>
          <w:jc w:val="center"/>
        </w:trPr>
        <w:tc>
          <w:tcPr>
            <w:tcW w:w="10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kern w:val="0"/>
                <w:sz w:val="28"/>
                <w:szCs w:val="28"/>
              </w:rPr>
            </w:pPr>
          </w:p>
        </w:tc>
        <w:tc>
          <w:tcPr>
            <w:tcW w:w="2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导航制导与控制</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博士、硕士</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3</w:t>
            </w:r>
          </w:p>
        </w:tc>
      </w:tr>
      <w:tr>
        <w:tblPrEx>
          <w:tblCellMar>
            <w:top w:w="0" w:type="dxa"/>
            <w:left w:w="108" w:type="dxa"/>
            <w:bottom w:w="0" w:type="dxa"/>
            <w:right w:w="108" w:type="dxa"/>
          </w:tblCellMar>
        </w:tblPrEx>
        <w:trPr>
          <w:trHeight w:val="390" w:hRule="atLeast"/>
          <w:jc w:val="center"/>
        </w:trPr>
        <w:tc>
          <w:tcPr>
            <w:tcW w:w="10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kern w:val="0"/>
                <w:sz w:val="28"/>
                <w:szCs w:val="28"/>
              </w:rPr>
            </w:pPr>
          </w:p>
        </w:tc>
        <w:tc>
          <w:tcPr>
            <w:tcW w:w="2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模式识别与智能系统</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博士、硕士</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3</w:t>
            </w:r>
          </w:p>
        </w:tc>
      </w:tr>
      <w:tr>
        <w:tblPrEx>
          <w:tblCellMar>
            <w:top w:w="0" w:type="dxa"/>
            <w:left w:w="108" w:type="dxa"/>
            <w:bottom w:w="0" w:type="dxa"/>
            <w:right w:w="108" w:type="dxa"/>
          </w:tblCellMar>
        </w:tblPrEx>
        <w:trPr>
          <w:trHeight w:val="390" w:hRule="atLeast"/>
          <w:jc w:val="center"/>
        </w:trPr>
        <w:tc>
          <w:tcPr>
            <w:tcW w:w="10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kern w:val="0"/>
                <w:sz w:val="28"/>
                <w:szCs w:val="28"/>
              </w:rPr>
            </w:pPr>
          </w:p>
        </w:tc>
        <w:tc>
          <w:tcPr>
            <w:tcW w:w="2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地图制图学与地理信息工程</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博士、硕士</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3</w:t>
            </w:r>
          </w:p>
        </w:tc>
      </w:tr>
      <w:tr>
        <w:tblPrEx>
          <w:tblCellMar>
            <w:top w:w="0" w:type="dxa"/>
            <w:left w:w="108" w:type="dxa"/>
            <w:bottom w:w="0" w:type="dxa"/>
            <w:right w:w="108" w:type="dxa"/>
          </w:tblCellMar>
        </w:tblPrEx>
        <w:trPr>
          <w:trHeight w:val="390" w:hRule="atLeast"/>
          <w:jc w:val="center"/>
        </w:trPr>
        <w:tc>
          <w:tcPr>
            <w:tcW w:w="10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kern w:val="0"/>
                <w:sz w:val="28"/>
                <w:szCs w:val="28"/>
              </w:rPr>
            </w:pPr>
          </w:p>
        </w:tc>
        <w:tc>
          <w:tcPr>
            <w:tcW w:w="2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电子科学与技术</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博士、硕士</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3</w:t>
            </w:r>
          </w:p>
        </w:tc>
      </w:tr>
      <w:tr>
        <w:tblPrEx>
          <w:tblCellMar>
            <w:top w:w="0" w:type="dxa"/>
            <w:left w:w="108" w:type="dxa"/>
            <w:bottom w:w="0" w:type="dxa"/>
            <w:right w:w="108" w:type="dxa"/>
          </w:tblCellMar>
        </w:tblPrEx>
        <w:trPr>
          <w:trHeight w:val="390" w:hRule="atLeast"/>
          <w:jc w:val="center"/>
        </w:trPr>
        <w:tc>
          <w:tcPr>
            <w:tcW w:w="10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kern w:val="0"/>
                <w:sz w:val="28"/>
                <w:szCs w:val="28"/>
              </w:rPr>
            </w:pPr>
          </w:p>
        </w:tc>
        <w:tc>
          <w:tcPr>
            <w:tcW w:w="2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电路与系统</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博士、硕士</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2</w:t>
            </w:r>
          </w:p>
        </w:tc>
      </w:tr>
      <w:tr>
        <w:tblPrEx>
          <w:tblCellMar>
            <w:top w:w="0" w:type="dxa"/>
            <w:left w:w="108" w:type="dxa"/>
            <w:bottom w:w="0" w:type="dxa"/>
            <w:right w:w="108" w:type="dxa"/>
          </w:tblCellMar>
        </w:tblPrEx>
        <w:trPr>
          <w:trHeight w:val="390" w:hRule="atLeast"/>
          <w:jc w:val="center"/>
        </w:trPr>
        <w:tc>
          <w:tcPr>
            <w:tcW w:w="10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kern w:val="0"/>
                <w:sz w:val="28"/>
                <w:szCs w:val="28"/>
              </w:rPr>
            </w:pPr>
          </w:p>
        </w:tc>
        <w:tc>
          <w:tcPr>
            <w:tcW w:w="2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飞行器设计</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博士、硕士</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1</w:t>
            </w:r>
          </w:p>
        </w:tc>
      </w:tr>
      <w:tr>
        <w:tblPrEx>
          <w:tblCellMar>
            <w:top w:w="0" w:type="dxa"/>
            <w:left w:w="108" w:type="dxa"/>
            <w:bottom w:w="0" w:type="dxa"/>
            <w:right w:w="108" w:type="dxa"/>
          </w:tblCellMar>
        </w:tblPrEx>
        <w:trPr>
          <w:trHeight w:val="390" w:hRule="atLeast"/>
          <w:jc w:val="center"/>
        </w:trPr>
        <w:tc>
          <w:tcPr>
            <w:tcW w:w="10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kern w:val="0"/>
                <w:sz w:val="28"/>
                <w:szCs w:val="28"/>
              </w:rPr>
            </w:pPr>
          </w:p>
        </w:tc>
        <w:tc>
          <w:tcPr>
            <w:tcW w:w="2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车辆工程</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博士、硕士</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1</w:t>
            </w:r>
          </w:p>
        </w:tc>
      </w:tr>
      <w:tr>
        <w:tblPrEx>
          <w:tblCellMar>
            <w:top w:w="0" w:type="dxa"/>
            <w:left w:w="108" w:type="dxa"/>
            <w:bottom w:w="0" w:type="dxa"/>
            <w:right w:w="108" w:type="dxa"/>
          </w:tblCellMar>
        </w:tblPrEx>
        <w:trPr>
          <w:trHeight w:val="390" w:hRule="atLeast"/>
          <w:jc w:val="center"/>
        </w:trPr>
        <w:tc>
          <w:tcPr>
            <w:tcW w:w="10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kern w:val="0"/>
                <w:sz w:val="28"/>
                <w:szCs w:val="28"/>
              </w:rPr>
            </w:pPr>
          </w:p>
        </w:tc>
        <w:tc>
          <w:tcPr>
            <w:tcW w:w="2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弹道学</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博士、硕士</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1</w:t>
            </w:r>
          </w:p>
        </w:tc>
      </w:tr>
      <w:tr>
        <w:tblPrEx>
          <w:tblCellMar>
            <w:top w:w="0" w:type="dxa"/>
            <w:left w:w="108" w:type="dxa"/>
            <w:bottom w:w="0" w:type="dxa"/>
            <w:right w:w="108" w:type="dxa"/>
          </w:tblCellMar>
        </w:tblPrEx>
        <w:trPr>
          <w:trHeight w:val="390" w:hRule="atLeast"/>
          <w:jc w:val="center"/>
        </w:trPr>
        <w:tc>
          <w:tcPr>
            <w:tcW w:w="10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b/>
                <w:bCs/>
                <w:kern w:val="0"/>
                <w:sz w:val="28"/>
                <w:szCs w:val="28"/>
              </w:rPr>
            </w:pPr>
          </w:p>
        </w:tc>
        <w:tc>
          <w:tcPr>
            <w:tcW w:w="2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工业设计（UI设计方向）</w:t>
            </w:r>
          </w:p>
        </w:tc>
        <w:tc>
          <w:tcPr>
            <w:tcW w:w="24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博士、硕士</w:t>
            </w:r>
          </w:p>
        </w:tc>
        <w:tc>
          <w:tcPr>
            <w:tcW w:w="140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kern w:val="0"/>
                <w:sz w:val="22"/>
              </w:rPr>
            </w:pPr>
            <w:r>
              <w:rPr>
                <w:rFonts w:hint="eastAsia" w:ascii="宋体" w:hAnsi="宋体" w:cs="宋体"/>
                <w:kern w:val="0"/>
                <w:sz w:val="22"/>
              </w:rPr>
              <w:t>2</w:t>
            </w:r>
          </w:p>
        </w:tc>
      </w:tr>
    </w:tbl>
    <w:p>
      <w:pPr>
        <w:jc w:val="left"/>
        <w:rPr>
          <w:rFonts w:ascii="仿宋_GB2312" w:hAnsi="宋体" w:eastAsia="仿宋_GB2312" w:cs="宋体"/>
          <w:b/>
          <w:kern w:val="0"/>
          <w:sz w:val="32"/>
          <w:szCs w:val="32"/>
        </w:rPr>
      </w:pPr>
      <w:r>
        <w:rPr>
          <w:rFonts w:hint="eastAsia" w:ascii="仿宋_GB2312" w:hAnsi="宋体" w:eastAsia="仿宋_GB2312" w:cs="宋体"/>
          <w:b/>
          <w:kern w:val="0"/>
          <w:sz w:val="32"/>
          <w:szCs w:val="32"/>
        </w:rPr>
        <w:t>联系人及联系方式：</w:t>
      </w:r>
    </w:p>
    <w:p>
      <w:pPr>
        <w:jc w:val="left"/>
        <w:rPr>
          <w:rFonts w:ascii="仿宋_GB2312" w:hAnsi="宋体" w:eastAsia="仿宋_GB2312" w:cs="宋体"/>
          <w:b/>
          <w:kern w:val="0"/>
          <w:sz w:val="32"/>
          <w:szCs w:val="32"/>
        </w:rPr>
      </w:pPr>
      <w:r>
        <w:rPr>
          <w:rFonts w:ascii="仿宋_GB2312" w:hAnsi="宋体" w:eastAsia="仿宋_GB2312" w:cs="宋体"/>
          <w:b/>
          <w:kern w:val="0"/>
          <w:sz w:val="32"/>
          <w:szCs w:val="32"/>
        </w:rPr>
        <w:t xml:space="preserve">     </w:t>
      </w:r>
      <w:r>
        <w:rPr>
          <w:rFonts w:hint="eastAsia" w:ascii="仿宋_GB2312" w:hAnsi="宋体" w:eastAsia="仿宋_GB2312" w:cs="宋体"/>
          <w:b/>
          <w:kern w:val="0"/>
          <w:sz w:val="32"/>
          <w:szCs w:val="32"/>
        </w:rPr>
        <w:t>贾老师</w:t>
      </w:r>
      <w:r>
        <w:rPr>
          <w:rFonts w:ascii="仿宋_GB2312" w:hAnsi="宋体" w:eastAsia="仿宋_GB2312" w:cs="宋体"/>
          <w:b/>
          <w:kern w:val="0"/>
          <w:sz w:val="32"/>
          <w:szCs w:val="32"/>
        </w:rPr>
        <w:t xml:space="preserve">    0351-8725057    13546304775</w:t>
      </w:r>
    </w:p>
    <w:p>
      <w:pPr>
        <w:jc w:val="left"/>
        <w:rPr>
          <w:rFonts w:ascii="仿宋_GB2312" w:hAnsi="宋体" w:eastAsia="仿宋_GB2312" w:cs="宋体"/>
          <w:b/>
          <w:kern w:val="0"/>
          <w:sz w:val="32"/>
          <w:szCs w:val="32"/>
        </w:rPr>
      </w:pPr>
      <w:r>
        <w:rPr>
          <w:rFonts w:ascii="仿宋_GB2312" w:hAnsi="宋体" w:eastAsia="仿宋_GB2312" w:cs="宋体"/>
          <w:b/>
          <w:kern w:val="0"/>
          <w:sz w:val="32"/>
          <w:szCs w:val="32"/>
        </w:rPr>
        <w:tab/>
      </w:r>
      <w:r>
        <w:rPr>
          <w:rFonts w:ascii="仿宋_GB2312" w:hAnsi="宋体" w:eastAsia="仿宋_GB2312" w:cs="宋体"/>
          <w:b/>
          <w:kern w:val="0"/>
          <w:sz w:val="32"/>
          <w:szCs w:val="32"/>
        </w:rPr>
        <w:tab/>
      </w:r>
      <w:r>
        <w:rPr>
          <w:rFonts w:hint="eastAsia" w:ascii="仿宋_GB2312" w:hAnsi="宋体" w:eastAsia="仿宋_GB2312" w:cs="宋体"/>
          <w:b/>
          <w:kern w:val="0"/>
          <w:sz w:val="32"/>
          <w:szCs w:val="32"/>
        </w:rPr>
        <w:t>覃</w:t>
      </w:r>
      <w:r>
        <w:rPr>
          <w:rFonts w:ascii="仿宋_GB2312" w:hAnsi="宋体" w:eastAsia="仿宋_GB2312" w:cs="宋体"/>
          <w:b/>
          <w:kern w:val="0"/>
          <w:sz w:val="32"/>
          <w:szCs w:val="32"/>
        </w:rPr>
        <w:t>老师</w:t>
      </w:r>
      <w:r>
        <w:rPr>
          <w:rFonts w:ascii="仿宋_GB2312" w:hAnsi="宋体" w:eastAsia="仿宋_GB2312" w:cs="宋体"/>
          <w:b/>
          <w:kern w:val="0"/>
          <w:sz w:val="32"/>
          <w:szCs w:val="32"/>
        </w:rPr>
        <w:tab/>
      </w:r>
      <w:r>
        <w:rPr>
          <w:rFonts w:ascii="仿宋_GB2312" w:hAnsi="宋体" w:eastAsia="仿宋_GB2312" w:cs="宋体"/>
          <w:b/>
          <w:kern w:val="0"/>
          <w:sz w:val="32"/>
          <w:szCs w:val="32"/>
        </w:rPr>
        <w:t xml:space="preserve">  0351-8725361    15234261365</w:t>
      </w:r>
    </w:p>
    <w:p>
      <w:pPr>
        <w:jc w:val="left"/>
        <w:rPr>
          <w:rFonts w:ascii="仿宋_GB2312" w:hAnsi="宋体" w:eastAsia="仿宋_GB2312" w:cs="宋体"/>
          <w:b/>
          <w:kern w:val="0"/>
          <w:sz w:val="32"/>
          <w:szCs w:val="32"/>
        </w:rPr>
      </w:pPr>
      <w:r>
        <w:rPr>
          <w:rFonts w:ascii="仿宋_GB2312" w:hAnsi="宋体" w:eastAsia="仿宋_GB2312" w:cs="宋体"/>
          <w:b/>
          <w:kern w:val="0"/>
          <w:sz w:val="32"/>
          <w:szCs w:val="32"/>
        </w:rPr>
        <w:t xml:space="preserve">     </w:t>
      </w:r>
      <w:r>
        <w:rPr>
          <w:rFonts w:hint="eastAsia" w:ascii="仿宋_GB2312" w:hAnsi="宋体" w:eastAsia="仿宋_GB2312" w:cs="宋体"/>
          <w:b/>
          <w:kern w:val="0"/>
          <w:sz w:val="32"/>
          <w:szCs w:val="32"/>
        </w:rPr>
        <w:t xml:space="preserve">乔老师    </w:t>
      </w:r>
      <w:r>
        <w:rPr>
          <w:rFonts w:ascii="仿宋_GB2312" w:hAnsi="宋体" w:eastAsia="仿宋_GB2312" w:cs="宋体"/>
          <w:b/>
          <w:kern w:val="0"/>
          <w:sz w:val="32"/>
          <w:szCs w:val="32"/>
        </w:rPr>
        <w:t>0351-8725056    15035153887</w:t>
      </w:r>
    </w:p>
    <w:p>
      <w:pPr>
        <w:jc w:val="left"/>
        <w:rPr>
          <w:rFonts w:ascii="仿宋_GB2312" w:hAnsi="宋体" w:eastAsia="仿宋_GB2312" w:cs="宋体"/>
          <w:b/>
          <w:kern w:val="0"/>
          <w:sz w:val="32"/>
          <w:szCs w:val="32"/>
        </w:rPr>
      </w:pPr>
      <w:r>
        <w:rPr>
          <w:rFonts w:hint="eastAsia" w:ascii="仿宋_GB2312" w:hAnsi="宋体" w:eastAsia="仿宋_GB2312" w:cs="宋体"/>
          <w:b/>
          <w:kern w:val="0"/>
          <w:sz w:val="32"/>
          <w:szCs w:val="32"/>
        </w:rPr>
        <w:t xml:space="preserve"> </w:t>
      </w:r>
      <w:r>
        <w:rPr>
          <w:rFonts w:ascii="仿宋_GB2312" w:hAnsi="宋体" w:eastAsia="仿宋_GB2312" w:cs="宋体"/>
          <w:b/>
          <w:kern w:val="0"/>
          <w:sz w:val="32"/>
          <w:szCs w:val="32"/>
        </w:rPr>
        <w:t xml:space="preserve">    </w:t>
      </w:r>
      <w:r>
        <w:rPr>
          <w:rFonts w:hint="eastAsia" w:ascii="仿宋_GB2312" w:hAnsi="宋体" w:eastAsia="仿宋_GB2312" w:cs="宋体"/>
          <w:b/>
          <w:kern w:val="0"/>
          <w:sz w:val="32"/>
          <w:szCs w:val="32"/>
        </w:rPr>
        <w:t xml:space="preserve">于老师 </w:t>
      </w:r>
      <w:r>
        <w:rPr>
          <w:rFonts w:ascii="仿宋_GB2312" w:hAnsi="宋体" w:eastAsia="仿宋_GB2312" w:cs="宋体"/>
          <w:b/>
          <w:kern w:val="0"/>
          <w:sz w:val="32"/>
          <w:szCs w:val="32"/>
        </w:rPr>
        <w:t xml:space="preserve">   0351-8725055    18536817987</w:t>
      </w:r>
    </w:p>
    <w:p>
      <w:pPr>
        <w:jc w:val="left"/>
        <w:rPr>
          <w:rFonts w:ascii="仿宋_GB2312" w:hAnsi="宋体" w:eastAsia="仿宋_GB2312" w:cs="宋体"/>
          <w:b/>
          <w:kern w:val="0"/>
          <w:sz w:val="32"/>
          <w:szCs w:val="32"/>
        </w:rPr>
      </w:pPr>
      <w:r>
        <w:rPr>
          <w:rFonts w:ascii="仿宋_GB2312" w:hAnsi="宋体" w:eastAsia="仿宋_GB2312" w:cs="宋体"/>
          <w:b/>
          <w:kern w:val="0"/>
          <w:sz w:val="32"/>
          <w:szCs w:val="32"/>
        </w:rPr>
        <w:t xml:space="preserve">     </w:t>
      </w:r>
      <w:r>
        <w:rPr>
          <w:rFonts w:hint="eastAsia" w:ascii="仿宋_GB2312" w:hAnsi="宋体" w:eastAsia="仿宋_GB2312" w:cs="宋体"/>
          <w:b/>
          <w:kern w:val="0"/>
          <w:sz w:val="32"/>
          <w:szCs w:val="32"/>
        </w:rPr>
        <w:t>吴老师</w:t>
      </w:r>
      <w:r>
        <w:rPr>
          <w:rFonts w:ascii="仿宋_GB2312" w:hAnsi="宋体" w:eastAsia="仿宋_GB2312" w:cs="宋体"/>
          <w:b/>
          <w:kern w:val="0"/>
          <w:sz w:val="32"/>
          <w:szCs w:val="32"/>
        </w:rPr>
        <w:t xml:space="preserve">    0351-8725360    18534650260</w:t>
      </w:r>
    </w:p>
    <w:p>
      <w:pPr>
        <w:jc w:val="left"/>
        <w:rPr>
          <w:rFonts w:ascii="仿宋_GB2312" w:hAnsi="宋体" w:eastAsia="仿宋_GB2312" w:cs="宋体"/>
          <w:b/>
          <w:kern w:val="0"/>
          <w:sz w:val="32"/>
          <w:szCs w:val="32"/>
        </w:rPr>
      </w:pPr>
      <w:r>
        <w:rPr>
          <w:rFonts w:hint="eastAsia" w:ascii="仿宋_GB2312" w:hAnsi="宋体" w:eastAsia="仿宋_GB2312" w:cs="宋体"/>
          <w:b/>
          <w:kern w:val="0"/>
          <w:sz w:val="32"/>
          <w:szCs w:val="32"/>
        </w:rPr>
        <w:t>招聘邮箱：</w:t>
      </w:r>
      <w:r>
        <w:fldChar w:fldCharType="begin"/>
      </w:r>
      <w:r>
        <w:instrText xml:space="preserve"> HYPERLINK "mailto:cithr@bqcit.com" </w:instrText>
      </w:r>
      <w:r>
        <w:fldChar w:fldCharType="separate"/>
      </w:r>
      <w:r>
        <w:rPr>
          <w:rStyle w:val="7"/>
          <w:rFonts w:ascii="仿宋_GB2312" w:hAnsi="宋体" w:eastAsia="仿宋_GB2312" w:cs="宋体"/>
          <w:b/>
          <w:color w:val="auto"/>
          <w:kern w:val="0"/>
          <w:sz w:val="32"/>
          <w:szCs w:val="32"/>
        </w:rPr>
        <w:t>cithr@bqcit.com</w:t>
      </w:r>
      <w:r>
        <w:fldChar w:fldCharType="end"/>
      </w:r>
    </w:p>
    <w:p>
      <w:pPr>
        <w:jc w:val="left"/>
        <w:rPr>
          <w:rFonts w:ascii="仿宋_GB2312" w:hAnsi="宋体" w:eastAsia="仿宋_GB2312" w:cs="宋体"/>
          <w:b/>
          <w:kern w:val="0"/>
          <w:sz w:val="32"/>
          <w:szCs w:val="32"/>
        </w:rPr>
      </w:pPr>
      <w:bookmarkStart w:id="0" w:name="_GoBack"/>
      <w:r>
        <w:rPr>
          <w:rFonts w:hint="eastAsia" w:ascii="仿宋_GB2312" w:hAnsi="宋体" w:eastAsia="仿宋_GB2312" w:cs="宋体"/>
          <w:b/>
          <w:kern w:val="0"/>
          <w:sz w:val="32"/>
          <w:szCs w:val="32"/>
        </w:rPr>
        <w:t>兵器招聘平台：</w:t>
      </w:r>
      <w:r>
        <w:rPr>
          <w:rFonts w:hint="eastAsia" w:ascii="仿宋" w:hAnsi="仿宋" w:eastAsia="仿宋"/>
          <w:b/>
          <w:bCs/>
          <w:sz w:val="32"/>
          <w:szCs w:val="36"/>
        </w:rPr>
        <w:t>https://zhaopin.nhrdc.cn</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23402D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uiPriority w:val="1"/>
  </w:style>
  <w:style w:type="table" w:default="1" w:styleId="5">
    <w:name w:val="Normal Table"/>
    <w:uiPriority w:val="99"/>
    <w:tblPr>
      <w:tblCellMar>
        <w:top w:w="0" w:type="dxa"/>
        <w:left w:w="108" w:type="dxa"/>
        <w:bottom w:w="0" w:type="dxa"/>
        <w:right w:w="108" w:type="dxa"/>
      </w:tblCellMar>
    </w:tblPr>
  </w:style>
  <w:style w:type="paragraph" w:styleId="2">
    <w:name w:val="Balloon Text"/>
    <w:basedOn w:val="1"/>
    <w:link w:val="11"/>
    <w:qFormat/>
    <w:uiPriority w:val="99"/>
    <w:rPr>
      <w:sz w:val="18"/>
      <w:szCs w:val="18"/>
    </w:rPr>
  </w:style>
  <w:style w:type="paragraph" w:styleId="3">
    <w:name w:val="footer"/>
    <w:basedOn w:val="1"/>
    <w:link w:val="9"/>
    <w:qFormat/>
    <w:uiPriority w:val="99"/>
    <w:pPr>
      <w:tabs>
        <w:tab w:val="center" w:pos="4153"/>
        <w:tab w:val="right" w:pos="8306"/>
      </w:tabs>
      <w:snapToGrid w:val="0"/>
      <w:jc w:val="left"/>
    </w:pPr>
    <w:rPr>
      <w:sz w:val="18"/>
      <w:szCs w:val="18"/>
    </w:rPr>
  </w:style>
  <w:style w:type="paragraph" w:styleId="4">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qFormat/>
    <w:uiPriority w:val="99"/>
    <w:rPr>
      <w:rFonts w:cs="Times New Roman"/>
      <w:color w:val="0000FF"/>
      <w:u w:val="single"/>
    </w:rPr>
  </w:style>
  <w:style w:type="character" w:customStyle="1" w:styleId="8">
    <w:name w:val="页眉 字符"/>
    <w:basedOn w:val="6"/>
    <w:link w:val="4"/>
    <w:qFormat/>
    <w:uiPriority w:val="99"/>
    <w:rPr>
      <w:rFonts w:cs="Times New Roman"/>
      <w:sz w:val="18"/>
      <w:szCs w:val="18"/>
    </w:rPr>
  </w:style>
  <w:style w:type="character" w:customStyle="1" w:styleId="9">
    <w:name w:val="页脚 字符"/>
    <w:basedOn w:val="6"/>
    <w:link w:val="3"/>
    <w:qFormat/>
    <w:uiPriority w:val="99"/>
    <w:rPr>
      <w:rFonts w:cs="Times New Roman"/>
      <w:sz w:val="18"/>
      <w:szCs w:val="18"/>
    </w:rPr>
  </w:style>
  <w:style w:type="paragraph" w:styleId="10">
    <w:name w:val="List Paragraph"/>
    <w:basedOn w:val="1"/>
    <w:qFormat/>
    <w:uiPriority w:val="99"/>
    <w:pPr>
      <w:ind w:firstLine="420" w:firstLineChars="200"/>
    </w:pPr>
  </w:style>
  <w:style w:type="character" w:customStyle="1" w:styleId="11">
    <w:name w:val="批注框文本 字符"/>
    <w:basedOn w:val="6"/>
    <w:link w:val="2"/>
    <w:qFormat/>
    <w:uiPriority w:val="99"/>
    <w:rPr>
      <w:rFonts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5</Pages>
  <Words>1875</Words>
  <Characters>2097</Characters>
  <Paragraphs>121</Paragraphs>
  <TotalTime>5</TotalTime>
  <ScaleCrop>false</ScaleCrop>
  <LinksUpToDate>false</LinksUpToDate>
  <CharactersWithSpaces>2165</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2022-09-07T11:07:00Z</dcterms:created>
  <dc:creator>Administrator</dc:creator>
  <cp:lastModifiedBy>（っ╹◡╹)ﾉ❀</cp:lastModifiedBy>
  <cp:lastPrinted>2019-09-02T09:27:00Z</cp:lastPrinted>
  <dcterms:modified xsi:type="dcterms:W3CDTF">2022-11-09T11:25:13Z</dcterms:modified>
  <dc:title>单 位 简 介</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F32E1266111E46A8878572EA21C4187C</vt:lpwstr>
  </property>
  <property fmtid="{D5CDD505-2E9C-101B-9397-08002B2CF9AE}" pid="3" name="KSOProductBuildVer">
    <vt:lpwstr>2052-11.1.0.12763</vt:lpwstr>
  </property>
</Properties>
</file>