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20D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firstLineChars="0"/>
        <w:jc w:val="center"/>
        <w:textAlignment w:val="auto"/>
        <w:rPr>
          <w:rFonts w:hint="eastAsia" w:ascii="方正小标宋简体" w:hAnsi="方正小标宋简体" w:eastAsia="方正小标宋简体" w:cs="方正小标宋简体"/>
          <w:b w:val="0"/>
          <w:bCs w:val="0"/>
          <w:i w:val="0"/>
          <w:iCs w:val="0"/>
          <w:caps w:val="0"/>
          <w:spacing w:val="8"/>
          <w:sz w:val="44"/>
          <w:szCs w:val="44"/>
          <w:shd w:val="clear" w:color="auto" w:fill="FFFFFF"/>
        </w:rPr>
      </w:pPr>
      <w:bookmarkStart w:id="0" w:name="_GoBack"/>
      <w:bookmarkEnd w:id="0"/>
      <w:r>
        <w:rPr>
          <w:rFonts w:hint="eastAsia" w:ascii="方正小标宋简体" w:hAnsi="方正小标宋简体" w:eastAsia="方正小标宋简体" w:cs="方正小标宋简体"/>
          <w:b w:val="0"/>
          <w:bCs w:val="0"/>
          <w:i w:val="0"/>
          <w:iCs w:val="0"/>
          <w:caps w:val="0"/>
          <w:spacing w:val="8"/>
          <w:sz w:val="44"/>
          <w:szCs w:val="44"/>
          <w:shd w:val="clear" w:color="auto" w:fill="FFFFFF"/>
        </w:rPr>
        <w:t>乐山市202</w:t>
      </w:r>
      <w:r>
        <w:rPr>
          <w:rFonts w:hint="eastAsia" w:ascii="方正小标宋简体" w:hAnsi="方正小标宋简体" w:eastAsia="方正小标宋简体" w:cs="方正小标宋简体"/>
          <w:b w:val="0"/>
          <w:bCs w:val="0"/>
          <w:i w:val="0"/>
          <w:iCs w:val="0"/>
          <w:caps w:val="0"/>
          <w:spacing w:val="8"/>
          <w:sz w:val="44"/>
          <w:szCs w:val="44"/>
          <w:shd w:val="clear" w:color="auto" w:fill="FFFFFF"/>
          <w:lang w:val="en-US" w:eastAsia="zh-CN"/>
        </w:rPr>
        <w:t>6</w:t>
      </w:r>
      <w:r>
        <w:rPr>
          <w:rFonts w:hint="eastAsia" w:ascii="方正小标宋简体" w:hAnsi="方正小标宋简体" w:eastAsia="方正小标宋简体" w:cs="方正小标宋简体"/>
          <w:b w:val="0"/>
          <w:bCs w:val="0"/>
          <w:i w:val="0"/>
          <w:iCs w:val="0"/>
          <w:caps w:val="0"/>
          <w:spacing w:val="8"/>
          <w:sz w:val="44"/>
          <w:szCs w:val="44"/>
          <w:shd w:val="clear" w:color="auto" w:fill="FFFFFF"/>
        </w:rPr>
        <w:t>年度“青年实干家计划”</w:t>
      </w:r>
    </w:p>
    <w:p w14:paraId="1F0181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firstLineChars="0"/>
        <w:jc w:val="center"/>
        <w:textAlignment w:val="auto"/>
        <w:rPr>
          <w:rFonts w:hint="eastAsia" w:ascii="方正小标宋简体" w:hAnsi="方正小标宋简体" w:eastAsia="方正小标宋简体" w:cs="方正小标宋简体"/>
          <w:b w:val="0"/>
          <w:bCs w:val="0"/>
          <w:i w:val="0"/>
          <w:iCs w:val="0"/>
          <w:caps w:val="0"/>
          <w:spacing w:val="8"/>
          <w:sz w:val="44"/>
          <w:szCs w:val="44"/>
          <w:shd w:val="clear" w:color="auto" w:fill="FFFFFF"/>
          <w:lang w:eastAsia="zh-CN"/>
        </w:rPr>
      </w:pPr>
      <w:r>
        <w:rPr>
          <w:rFonts w:hint="eastAsia" w:ascii="方正小标宋简体" w:hAnsi="方正小标宋简体" w:eastAsia="方正小标宋简体" w:cs="方正小标宋简体"/>
          <w:b w:val="0"/>
          <w:bCs w:val="0"/>
          <w:i w:val="0"/>
          <w:iCs w:val="0"/>
          <w:caps w:val="0"/>
          <w:spacing w:val="8"/>
          <w:sz w:val="44"/>
          <w:szCs w:val="44"/>
          <w:shd w:val="clear" w:color="auto" w:fill="FFFFFF"/>
        </w:rPr>
        <w:t>（博士项目）招募</w:t>
      </w:r>
      <w:r>
        <w:rPr>
          <w:rFonts w:hint="eastAsia" w:ascii="方正小标宋简体" w:hAnsi="方正小标宋简体" w:eastAsia="方正小标宋简体" w:cs="方正小标宋简体"/>
          <w:b w:val="0"/>
          <w:bCs w:val="0"/>
          <w:i w:val="0"/>
          <w:iCs w:val="0"/>
          <w:caps w:val="0"/>
          <w:spacing w:val="8"/>
          <w:sz w:val="44"/>
          <w:szCs w:val="44"/>
          <w:shd w:val="clear" w:color="auto" w:fill="FFFFFF"/>
          <w:lang w:eastAsia="zh-CN"/>
        </w:rPr>
        <w:t>条件</w:t>
      </w:r>
    </w:p>
    <w:p w14:paraId="2F74DB01">
      <w:pPr>
        <w:rPr>
          <w:rFonts w:hint="eastAsia"/>
          <w:lang w:eastAsia="zh-CN"/>
        </w:rPr>
      </w:pPr>
    </w:p>
    <w:p w14:paraId="5918D825">
      <w:pPr>
        <w:bidi w:val="0"/>
        <w:rPr>
          <w:rFonts w:hint="eastAsia" w:ascii="仿宋_GB2312" w:hAnsi="仿宋_GB2312" w:eastAsia="仿宋_GB2312" w:cs="仿宋_GB2312"/>
        </w:rPr>
      </w:pPr>
      <w:r>
        <w:rPr>
          <w:rFonts w:hint="eastAsia" w:ascii="仿宋_GB2312" w:hAnsi="仿宋_GB2312" w:eastAsia="仿宋_GB2312" w:cs="仿宋_GB2312"/>
        </w:rPr>
        <w:t>根据团中央《关于实施新时代新征程高校学生“青年实干家计划”的意见》及共青团四川省委、四川省人社厅、四川省驻京办《四川省新时代新征程高校学生“青年实干家计划”实施方案》相关要求，共青团乐山市委围绕乐山“241”现代化工业体系，募集了一批博士实践岗位，鼓励博士研究生到基层“自找苦吃”，让广大优秀博士学子得到提升锻炼。</w:t>
      </w:r>
    </w:p>
    <w:p w14:paraId="41A5E96C">
      <w:pPr>
        <w:bidi w:val="0"/>
        <w:rPr>
          <w:rFonts w:hint="eastAsia" w:ascii="黑体" w:hAnsi="黑体" w:eastAsia="黑体" w:cs="黑体"/>
        </w:rPr>
      </w:pPr>
      <w:r>
        <w:rPr>
          <w:rFonts w:hint="eastAsia" w:ascii="黑体" w:hAnsi="黑体" w:eastAsia="黑体" w:cs="黑体"/>
          <w:lang w:val="en-US" w:eastAsia="zh-CN"/>
        </w:rPr>
        <w:t>一、实践单位及岗位</w:t>
      </w:r>
    </w:p>
    <w:p w14:paraId="18BDDF18">
      <w:pPr>
        <w:bidi w:val="0"/>
        <w:rPr>
          <w:rFonts w:hint="eastAsia" w:ascii="仿宋_GB2312" w:hAnsi="仿宋_GB2312" w:eastAsia="仿宋_GB2312" w:cs="仿宋_GB2312"/>
        </w:rPr>
      </w:pPr>
      <w:r>
        <w:rPr>
          <w:rFonts w:hint="eastAsia" w:ascii="仿宋_GB2312" w:hAnsi="仿宋_GB2312" w:eastAsia="仿宋_GB2312" w:cs="仿宋_GB2312"/>
        </w:rPr>
        <w:t>围绕乐山“工业强市、文旅兴市”发展战略、“241”现代工业产业体系等，提供乐山各县（市、区）党政机关、企事业单位急需紧缺专业性岗位。</w:t>
      </w:r>
    </w:p>
    <w:p w14:paraId="5E1FE325">
      <w:pPr>
        <w:bidi w:val="0"/>
        <w:rPr>
          <w:rFonts w:hint="eastAsia" w:ascii="黑体" w:hAnsi="黑体" w:eastAsia="黑体" w:cs="黑体"/>
          <w:lang w:val="en-US" w:eastAsia="zh-CN"/>
        </w:rPr>
      </w:pPr>
      <w:r>
        <w:rPr>
          <w:rFonts w:hint="eastAsia" w:ascii="黑体" w:hAnsi="黑体" w:eastAsia="黑体" w:cs="黑体"/>
          <w:lang w:val="en-US" w:eastAsia="zh-CN"/>
        </w:rPr>
        <w:t>二、实践时间</w:t>
      </w:r>
    </w:p>
    <w:p w14:paraId="5E7BE3B7">
      <w:pPr>
        <w:bidi w:val="0"/>
        <w:rPr>
          <w:rFonts w:hint="eastAsia" w:ascii="仿宋_GB2312" w:hAnsi="仿宋_GB2312" w:eastAsia="仿宋_GB2312" w:cs="仿宋_GB2312"/>
        </w:rPr>
      </w:pPr>
      <w:r>
        <w:rPr>
          <w:rFonts w:hint="eastAsia" w:ascii="仿宋_GB2312" w:hAnsi="仿宋_GB2312" w:eastAsia="仿宋_GB2312" w:cs="仿宋_GB2312"/>
        </w:rPr>
        <w:t>实践时间不少于1年，线下在岗时间不少于6个月。</w:t>
      </w:r>
    </w:p>
    <w:p w14:paraId="6599208B">
      <w:pPr>
        <w:bidi w:val="0"/>
        <w:rPr>
          <w:rFonts w:hint="eastAsia" w:ascii="黑体" w:hAnsi="黑体" w:eastAsia="黑体" w:cs="黑体"/>
          <w:lang w:val="en-US" w:eastAsia="zh-CN"/>
        </w:rPr>
      </w:pPr>
      <w:r>
        <w:rPr>
          <w:rFonts w:hint="eastAsia" w:ascii="黑体" w:hAnsi="黑体" w:eastAsia="黑体" w:cs="黑体"/>
          <w:lang w:val="en-US" w:eastAsia="zh-CN"/>
        </w:rPr>
        <w:t>三、人选条件</w:t>
      </w:r>
    </w:p>
    <w:p w14:paraId="134BD84B">
      <w:pPr>
        <w:bidi w:val="0"/>
        <w:rPr>
          <w:rFonts w:hint="eastAsia" w:ascii="仿宋_GB2312" w:hAnsi="仿宋_GB2312" w:eastAsia="仿宋_GB2312" w:cs="仿宋_GB2312"/>
        </w:rPr>
      </w:pPr>
      <w:r>
        <w:rPr>
          <w:rFonts w:hint="eastAsia" w:ascii="仿宋_GB2312" w:hAnsi="仿宋_GB2312" w:eastAsia="仿宋_GB2312" w:cs="仿宋_GB2312"/>
        </w:rPr>
        <w:t>（一）全日制在校博士研究生；</w:t>
      </w:r>
    </w:p>
    <w:p w14:paraId="3DD78794">
      <w:pPr>
        <w:bidi w:val="0"/>
        <w:rPr>
          <w:rFonts w:hint="eastAsia" w:ascii="仿宋_GB2312" w:hAnsi="仿宋_GB2312" w:eastAsia="仿宋_GB2312" w:cs="仿宋_GB2312"/>
        </w:rPr>
      </w:pPr>
      <w:r>
        <w:rPr>
          <w:rFonts w:hint="eastAsia" w:ascii="仿宋_GB2312" w:hAnsi="仿宋_GB2312" w:eastAsia="仿宋_GB2312" w:cs="仿宋_GB2312"/>
        </w:rPr>
        <w:t>（二）具有较高的政治思想素质，对党忠诚，信仰坚定、品学兼优、思想积极，作风优良；</w:t>
      </w:r>
    </w:p>
    <w:p w14:paraId="5E74F355">
      <w:pPr>
        <w:bidi w:val="0"/>
        <w:rPr>
          <w:rFonts w:hint="eastAsia" w:ascii="仿宋_GB2312" w:hAnsi="仿宋_GB2312" w:eastAsia="仿宋_GB2312" w:cs="仿宋_GB2312"/>
        </w:rPr>
      </w:pPr>
      <w:r>
        <w:rPr>
          <w:rFonts w:hint="eastAsia" w:ascii="仿宋_GB2312" w:hAnsi="仿宋_GB2312" w:eastAsia="仿宋_GB2312" w:cs="仿宋_GB2312"/>
        </w:rPr>
        <w:t>（三）乐于奉献，愿意深入管理和生产一线提升自我，累积社会工作阅历和经验；</w:t>
      </w:r>
    </w:p>
    <w:p w14:paraId="778298EF">
      <w:pPr>
        <w:bidi w:val="0"/>
        <w:rPr>
          <w:rFonts w:hint="eastAsia" w:ascii="仿宋_GB2312" w:hAnsi="仿宋_GB2312" w:eastAsia="仿宋_GB2312" w:cs="仿宋_GB2312"/>
        </w:rPr>
      </w:pPr>
      <w:r>
        <w:rPr>
          <w:rFonts w:hint="eastAsia" w:ascii="仿宋_GB2312" w:hAnsi="仿宋_GB2312" w:eastAsia="仿宋_GB2312" w:cs="仿宋_GB2312"/>
        </w:rPr>
        <w:t>（四）博士研究生年龄在35周岁以下（199</w:t>
      </w:r>
      <w:r>
        <w:rPr>
          <w:rFonts w:hint="eastAsia" w:ascii="仿宋_GB2312" w:hAnsi="仿宋_GB2312" w:cs="仿宋_GB2312"/>
          <w:lang w:val="en-US" w:eastAsia="zh-CN"/>
        </w:rPr>
        <w:t>1</w:t>
      </w:r>
      <w:r>
        <w:rPr>
          <w:rFonts w:hint="eastAsia" w:ascii="仿宋_GB2312" w:hAnsi="仿宋_GB2312" w:eastAsia="仿宋_GB2312" w:cs="仿宋_GB2312"/>
        </w:rPr>
        <w:t>年</w:t>
      </w:r>
      <w:r>
        <w:rPr>
          <w:rFonts w:hint="eastAsia" w:ascii="仿宋_GB2312" w:hAnsi="仿宋_GB2312" w:cs="仿宋_GB2312"/>
          <w:lang w:val="en-US" w:eastAsia="zh-CN"/>
        </w:rPr>
        <w:t>5</w:t>
      </w:r>
      <w:r>
        <w:rPr>
          <w:rFonts w:hint="eastAsia" w:ascii="仿宋_GB2312" w:hAnsi="仿宋_GB2312" w:eastAsia="仿宋_GB2312" w:cs="仿宋_GB2312"/>
        </w:rPr>
        <w:t>月1日以后出生），中共党员或共青团员；</w:t>
      </w:r>
    </w:p>
    <w:p w14:paraId="2BA523CA">
      <w:pPr>
        <w:bidi w:val="0"/>
        <w:rPr>
          <w:rFonts w:hint="eastAsia" w:ascii="仿宋_GB2312" w:hAnsi="仿宋_GB2312" w:eastAsia="仿宋_GB2312" w:cs="仿宋_GB2312"/>
        </w:rPr>
      </w:pPr>
      <w:r>
        <w:rPr>
          <w:rFonts w:hint="eastAsia" w:ascii="仿宋_GB2312" w:hAnsi="仿宋_GB2312" w:eastAsia="仿宋_GB2312" w:cs="仿宋_GB2312"/>
        </w:rPr>
        <w:t>（五）各级“青马工程”学员、有团学工作经历的优先。</w:t>
      </w:r>
    </w:p>
    <w:p w14:paraId="747FD217">
      <w:pPr>
        <w:bidi w:val="0"/>
        <w:rPr>
          <w:rFonts w:hint="eastAsia" w:ascii="黑体" w:hAnsi="黑体" w:eastAsia="黑体" w:cs="黑体"/>
          <w:lang w:val="en-US" w:eastAsia="zh-CN"/>
        </w:rPr>
      </w:pPr>
      <w:r>
        <w:rPr>
          <w:rFonts w:hint="eastAsia" w:ascii="黑体" w:hAnsi="黑体" w:eastAsia="黑体" w:cs="黑体"/>
          <w:lang w:val="en-US" w:eastAsia="zh-CN"/>
        </w:rPr>
        <w:t>四、相关要求</w:t>
      </w:r>
    </w:p>
    <w:p w14:paraId="7CFFD2F5">
      <w:pPr>
        <w:bidi w:val="0"/>
        <w:rPr>
          <w:rFonts w:hint="eastAsia" w:ascii="仿宋_GB2312" w:hAnsi="仿宋_GB2312" w:eastAsia="仿宋_GB2312" w:cs="仿宋_GB2312"/>
        </w:rPr>
      </w:pPr>
      <w:r>
        <w:rPr>
          <w:rFonts w:hint="eastAsia" w:ascii="仿宋_GB2312" w:hAnsi="仿宋_GB2312" w:eastAsia="仿宋_GB2312" w:cs="仿宋_GB2312"/>
        </w:rPr>
        <w:t>乐山团市委会同校团委和接收单位督促选派博士生根据岗位要求按时到岗锻炼，共同做好博士生日常管理和服务。团市委建立日常工作评价机制和沟通机制，定期听取博士生阶段性工作汇报，结束后指导接收单位给予工作评价。</w:t>
      </w:r>
    </w:p>
    <w:p w14:paraId="5C4C4EF2">
      <w:pPr>
        <w:bidi w:val="0"/>
        <w:rPr>
          <w:rFonts w:hint="eastAsia" w:ascii="仿宋_GB2312" w:hAnsi="仿宋_GB2312" w:eastAsia="仿宋_GB2312" w:cs="仿宋_GB2312"/>
        </w:rPr>
      </w:pPr>
      <w:r>
        <w:rPr>
          <w:rFonts w:hint="eastAsia" w:ascii="仿宋_GB2312" w:hAnsi="仿宋_GB2312" w:eastAsia="仿宋_GB2312" w:cs="仿宋_GB2312"/>
        </w:rPr>
        <w:t>博士青年实干家在岗期间需要完成以下任务：</w:t>
      </w:r>
    </w:p>
    <w:p w14:paraId="12CBFE23">
      <w:pPr>
        <w:bidi w:val="0"/>
        <w:rPr>
          <w:rFonts w:hint="eastAsia" w:ascii="仿宋_GB2312" w:hAnsi="仿宋_GB2312" w:eastAsia="仿宋_GB2312" w:cs="仿宋_GB2312"/>
        </w:rPr>
      </w:pPr>
      <w:r>
        <w:rPr>
          <w:rFonts w:hint="eastAsia" w:ascii="仿宋_GB2312" w:hAnsi="仿宋_GB2312" w:eastAsia="仿宋_GB2312" w:cs="仿宋_GB2312"/>
        </w:rPr>
        <w:t>（一）形成工作建议。在实岗锻炼期间，深入观察调研，结合服务地和服务单位实际情况，形成一篇以工作建议、行业分析、产业走势等形式的资政报告；</w:t>
      </w:r>
    </w:p>
    <w:p w14:paraId="0CD6F9BB">
      <w:pPr>
        <w:bidi w:val="0"/>
        <w:rPr>
          <w:rFonts w:hint="eastAsia" w:ascii="仿宋_GB2312" w:hAnsi="仿宋_GB2312" w:eastAsia="仿宋_GB2312" w:cs="仿宋_GB2312"/>
        </w:rPr>
      </w:pPr>
      <w:r>
        <w:rPr>
          <w:rFonts w:hint="eastAsia" w:ascii="仿宋_GB2312" w:hAnsi="仿宋_GB2312" w:eastAsia="仿宋_GB2312" w:cs="仿宋_GB2312"/>
        </w:rPr>
        <w:t>（二）拓展思政宣讲。依托高校大思政资源，面向服务地青少年群体开展一次主题宣讲；返回派出高校后，对在校青年群体讲好乐山人才招引政策、经济发展、历史人文等情况，为乐山招引对口高端人才；</w:t>
      </w:r>
    </w:p>
    <w:p w14:paraId="261CEDA7">
      <w:pPr>
        <w:bidi w:val="0"/>
        <w:rPr>
          <w:rFonts w:hint="eastAsia" w:ascii="仿宋_GB2312" w:hAnsi="仿宋_GB2312" w:eastAsia="仿宋_GB2312" w:cs="仿宋_GB2312"/>
        </w:rPr>
      </w:pPr>
      <w:r>
        <w:rPr>
          <w:rFonts w:hint="eastAsia" w:ascii="仿宋_GB2312" w:hAnsi="仿宋_GB2312" w:eastAsia="仿宋_GB2312" w:cs="仿宋_GB2312"/>
        </w:rPr>
        <w:t>（三）参与基层治理。结合实践岗位要求、专业所学和个人特长，围绕服务单位中心工作和相关领域，力争在项目争取、规划设计等方面至少完成一项重点工作任务，形成一定的工作实量；</w:t>
      </w:r>
    </w:p>
    <w:p w14:paraId="072E6292">
      <w:pPr>
        <w:bidi w:val="0"/>
        <w:rPr>
          <w:rFonts w:hint="eastAsia" w:ascii="仿宋_GB2312" w:hAnsi="仿宋_GB2312" w:eastAsia="仿宋_GB2312" w:cs="仿宋_GB2312"/>
        </w:rPr>
      </w:pPr>
      <w:r>
        <w:rPr>
          <w:rFonts w:hint="eastAsia" w:ascii="仿宋_GB2312" w:hAnsi="仿宋_GB2312" w:eastAsia="仿宋_GB2312" w:cs="仿宋_GB2312"/>
        </w:rPr>
        <w:t>（四）深化专业研究。将论文写在发展的生动实践中，将所学用在一线实践中，切实提升学术研究能力和解决实际问题能力；</w:t>
      </w:r>
    </w:p>
    <w:p w14:paraId="0FCFBC2C">
      <w:pPr>
        <w:bidi w:val="0"/>
        <w:rPr>
          <w:rFonts w:hint="eastAsia" w:ascii="仿宋_GB2312" w:hAnsi="仿宋_GB2312" w:eastAsia="仿宋_GB2312" w:cs="仿宋_GB2312"/>
        </w:rPr>
      </w:pPr>
      <w:r>
        <w:rPr>
          <w:rFonts w:hint="eastAsia" w:ascii="仿宋_GB2312" w:hAnsi="仿宋_GB2312" w:eastAsia="仿宋_GB2312" w:cs="仿宋_GB2312"/>
        </w:rPr>
        <w:t>（五）完成派出高校团委交办的工作事项，积极推进校地合作。</w:t>
      </w:r>
    </w:p>
    <w:p w14:paraId="1977B662">
      <w:pPr>
        <w:bidi w:val="0"/>
        <w:rPr>
          <w:rFonts w:hint="eastAsia" w:ascii="黑体" w:hAnsi="黑体" w:eastAsia="黑体" w:cs="黑体"/>
          <w:lang w:val="en-US" w:eastAsia="zh-CN"/>
        </w:rPr>
      </w:pPr>
      <w:r>
        <w:rPr>
          <w:rFonts w:hint="eastAsia" w:ascii="黑体" w:hAnsi="黑体" w:eastAsia="黑体" w:cs="黑体"/>
          <w:lang w:val="en-US" w:eastAsia="zh-CN"/>
        </w:rPr>
        <w:t>五、成长支持与实践保障</w:t>
      </w:r>
    </w:p>
    <w:p w14:paraId="45E08A6E">
      <w:pPr>
        <w:bidi w:val="0"/>
        <w:rPr>
          <w:rFonts w:hint="eastAsia" w:ascii="仿宋_GB2312" w:hAnsi="仿宋_GB2312" w:eastAsia="仿宋_GB2312" w:cs="仿宋_GB2312"/>
        </w:rPr>
      </w:pPr>
      <w:r>
        <w:rPr>
          <w:rFonts w:hint="eastAsia" w:ascii="仿宋_GB2312" w:hAnsi="仿宋_GB2312" w:eastAsia="仿宋_GB2312" w:cs="仿宋_GB2312"/>
        </w:rPr>
        <w:t>博士青年实干家到岗后，将兼任县（市、区）团委副书记，并根据学科背景、专业特长、发展需求，安排到重点行业部门单位、企事业单位，明确岗位职权、参与核心任务。通过线下不少于6个月在岗实践，进一步了解基层实际、锻炼工作能力、积累社会经验，促进理论知识与社会实际的深度融合，专业知识与基层实践的良性互动，参与解决地方经济社会发展的紧迫问题，推动青年学生成长与服务地方发展的和谐统一。</w:t>
      </w:r>
    </w:p>
    <w:p w14:paraId="29CA21C6">
      <w:pPr>
        <w:bidi w:val="0"/>
        <w:rPr>
          <w:rFonts w:hint="eastAsia" w:ascii="仿宋_GB2312" w:hAnsi="仿宋_GB2312" w:eastAsia="仿宋_GB2312" w:cs="仿宋_GB2312"/>
        </w:rPr>
      </w:pPr>
      <w:r>
        <w:rPr>
          <w:rFonts w:hint="eastAsia" w:ascii="仿宋_GB2312" w:hAnsi="仿宋_GB2312" w:eastAsia="仿宋_GB2312" w:cs="仿宋_GB2312"/>
        </w:rPr>
        <w:t>（一）成长护航。实践单位将选派领导和专员作为实践导师，帮助解决工作和生活中的问题；</w:t>
      </w:r>
    </w:p>
    <w:p w14:paraId="0E56DD5C">
      <w:pPr>
        <w:bidi w:val="0"/>
        <w:rPr>
          <w:rFonts w:hint="eastAsia" w:ascii="仿宋_GB2312" w:hAnsi="仿宋_GB2312" w:eastAsia="仿宋_GB2312" w:cs="仿宋_GB2312"/>
        </w:rPr>
      </w:pPr>
      <w:r>
        <w:rPr>
          <w:rFonts w:hint="eastAsia" w:ascii="仿宋_GB2312" w:hAnsi="仿宋_GB2312" w:eastAsia="仿宋_GB2312" w:cs="仿宋_GB2312"/>
        </w:rPr>
        <w:t>（二）待遇保障。到岗后，所在实践单位将提供食宿等相应生活服务保障，在岗期间因公出差所产生的费用，由实践单位按照标准执行。对接收单位评价表现合格的，按照每月1000元的标准发放补贴（含交通补贴）；</w:t>
      </w:r>
    </w:p>
    <w:p w14:paraId="4E3314E0">
      <w:pPr>
        <w:bidi w:val="0"/>
        <w:rPr>
          <w:rFonts w:hint="eastAsia" w:ascii="仿宋_GB2312" w:hAnsi="仿宋_GB2312" w:eastAsia="仿宋_GB2312" w:cs="仿宋_GB2312"/>
          <w:lang w:eastAsia="zh-CN"/>
        </w:rPr>
      </w:pPr>
      <w:r>
        <w:rPr>
          <w:rFonts w:hint="eastAsia" w:ascii="仿宋_GB2312" w:hAnsi="仿宋_GB2312" w:eastAsia="仿宋_GB2312" w:cs="仿宋_GB2312"/>
        </w:rPr>
        <w:t>（三）就业发展。根据乐山人才招引政策，对参加“青年实干家计划”（博士项目）的学生，毕业后选择在乐山就业的，除享受相应人才招引政策外，市人才办和团市委将给予特别推荐和支持</w:t>
      </w:r>
      <w:r>
        <w:rPr>
          <w:rFonts w:hint="eastAsia" w:ascii="仿宋_GB2312" w:hAnsi="仿宋_GB2312" w:cs="仿宋_GB2312"/>
          <w:lang w:eastAsia="zh-CN"/>
        </w:rPr>
        <w:t>；</w:t>
      </w:r>
    </w:p>
    <w:p w14:paraId="57645588">
      <w:pPr>
        <w:bidi w:val="0"/>
        <w:rPr>
          <w:rFonts w:hint="eastAsia" w:ascii="仿宋_GB2312" w:hAnsi="仿宋_GB2312" w:eastAsia="仿宋_GB2312" w:cs="仿宋_GB2312"/>
        </w:rPr>
      </w:pPr>
      <w:r>
        <w:rPr>
          <w:rFonts w:hint="eastAsia" w:ascii="仿宋_GB2312" w:hAnsi="仿宋_GB2312" w:eastAsia="仿宋_GB2312" w:cs="仿宋_GB2312"/>
        </w:rPr>
        <w:t>（四）组织规范。针对青年实干家成立功能型团支部，定期开展团组织活动，促进青年实干家融入乐山。</w:t>
      </w:r>
    </w:p>
    <w:p w14:paraId="2DB6BD46">
      <w:pPr>
        <w:bidi w:val="0"/>
        <w:rPr>
          <w:rFonts w:hint="eastAsia" w:ascii="黑体" w:hAnsi="黑体" w:eastAsia="黑体" w:cs="黑体"/>
          <w:lang w:val="en-US" w:eastAsia="zh-CN"/>
        </w:rPr>
      </w:pPr>
      <w:r>
        <w:rPr>
          <w:rFonts w:hint="eastAsia" w:ascii="黑体" w:hAnsi="黑体" w:eastAsia="黑体" w:cs="黑体"/>
          <w:lang w:val="en-US" w:eastAsia="zh-CN"/>
        </w:rPr>
        <w:t>六、报名要求</w:t>
      </w:r>
    </w:p>
    <w:p w14:paraId="558213C5">
      <w:pPr>
        <w:bidi w:val="0"/>
        <w:rPr>
          <w:rFonts w:hint="eastAsia" w:ascii="仿宋_GB2312" w:hAnsi="仿宋_GB2312" w:eastAsia="仿宋_GB2312" w:cs="仿宋_GB2312"/>
          <w:lang w:eastAsia="zh-CN"/>
        </w:rPr>
      </w:pPr>
      <w:r>
        <w:rPr>
          <w:rFonts w:hint="eastAsia" w:ascii="仿宋_GB2312" w:hAnsi="仿宋_GB2312" w:eastAsia="仿宋_GB2312" w:cs="仿宋_GB2312"/>
        </w:rPr>
        <w:t>报名时间长期有效，报名人员需填写《乐山市新时代新征程高校学生“青年实干家计划”报名表》，并将本人有关证书、学术作品等材料的扫描件放在文件夹中一并打包报送至指定联系邮箱。</w:t>
      </w:r>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A47C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EDF4FD">
                          <w:pPr>
                            <w:pStyle w:val="6"/>
                            <w:rPr>
                              <w:rFonts w:ascii="宋体" w:hAnsi="宋体" w:eastAsia="宋体"/>
                              <w:sz w:val="28"/>
                              <w:szCs w:val="28"/>
                            </w:rPr>
                          </w:pPr>
                          <w:r>
                            <w:rPr>
                              <w:rFonts w:ascii="宋体" w:hAnsi="宋体" w:eastAsia="宋体"/>
                              <w:sz w:val="28"/>
                              <w:szCs w:val="28"/>
                            </w:rPr>
                            <w:t>—</w:t>
                          </w:r>
                          <w:r>
                            <w:rPr>
                              <w:rFonts w:ascii="宋体" w:hAnsi="宋体" w:eastAsia="宋体"/>
                              <w:sz w:val="24"/>
                              <w:szCs w:val="28"/>
                            </w:rPr>
                            <w:t>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ascii="宋体" w:hAnsi="宋体" w:eastAsia="宋体"/>
                              <w:sz w:val="24"/>
                              <w:szCs w:val="28"/>
                            </w:rPr>
                            <w:t>　</w:t>
                          </w:r>
                          <w:r>
                            <w:rPr>
                              <w:rFonts w:ascii="宋体" w:hAnsi="宋体" w:eastAsia="宋体"/>
                              <w:sz w:val="28"/>
                              <w:szCs w:val="28"/>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9EDF4FD">
                    <w:pPr>
                      <w:pStyle w:val="6"/>
                      <w:rPr>
                        <w:rFonts w:ascii="宋体" w:hAnsi="宋体" w:eastAsia="宋体"/>
                        <w:sz w:val="28"/>
                        <w:szCs w:val="28"/>
                      </w:rPr>
                    </w:pPr>
                    <w:r>
                      <w:rPr>
                        <w:rFonts w:ascii="宋体" w:hAnsi="宋体" w:eastAsia="宋体"/>
                        <w:sz w:val="28"/>
                        <w:szCs w:val="28"/>
                      </w:rPr>
                      <w:t>—</w:t>
                    </w:r>
                    <w:r>
                      <w:rPr>
                        <w:rFonts w:ascii="宋体" w:hAnsi="宋体" w:eastAsia="宋体"/>
                        <w:sz w:val="24"/>
                        <w:szCs w:val="28"/>
                      </w:rPr>
                      <w:t>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1</w:t>
                    </w:r>
                    <w:r>
                      <w:rPr>
                        <w:rFonts w:ascii="宋体" w:hAnsi="宋体" w:eastAsia="宋体"/>
                        <w:sz w:val="28"/>
                        <w:szCs w:val="28"/>
                      </w:rPr>
                      <w:fldChar w:fldCharType="end"/>
                    </w:r>
                    <w:r>
                      <w:rPr>
                        <w:rFonts w:ascii="宋体" w:hAnsi="宋体" w:eastAsia="宋体"/>
                        <w:sz w:val="24"/>
                        <w:szCs w:val="28"/>
                      </w:rPr>
                      <w:t>　</w:t>
                    </w:r>
                    <w:r>
                      <w:rPr>
                        <w:rFonts w:ascii="宋体" w:hAnsi="宋体" w:eastAsia="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D9F1F"/>
    <w:rsid w:val="4EDB12C6"/>
    <w:rsid w:val="6BDDFC0C"/>
    <w:rsid w:val="765EE953"/>
    <w:rsid w:val="77FCF634"/>
    <w:rsid w:val="783BA5B3"/>
    <w:rsid w:val="7D120DB6"/>
    <w:rsid w:val="7FDBCBD9"/>
    <w:rsid w:val="ABBFF695"/>
    <w:rsid w:val="AEAABB1C"/>
    <w:rsid w:val="BFFA670C"/>
    <w:rsid w:val="DC7D2E88"/>
    <w:rsid w:val="EF5F7737"/>
    <w:rsid w:val="FBFD9392"/>
    <w:rsid w:val="FFFFC8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Calibri" w:hAnsi="Calibri" w:eastAsia="仿宋_GB2312" w:cs="Times New Roman"/>
      <w:kern w:val="2"/>
      <w:sz w:val="32"/>
      <w:szCs w:val="3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link w:val="12"/>
    <w:unhideWhenUsed/>
    <w:qFormat/>
    <w:uiPriority w:val="0"/>
    <w:pPr>
      <w:keepNext/>
      <w:keepLines/>
      <w:spacing w:beforeLines="0" w:beforeAutospacing="0" w:afterLines="0" w:afterAutospacing="0" w:line="560" w:lineRule="exact"/>
      <w:outlineLvl w:val="1"/>
    </w:pPr>
    <w:rPr>
      <w:rFonts w:ascii="Arial" w:hAnsi="Arial" w:eastAsia="黑体"/>
    </w:rPr>
  </w:style>
  <w:style w:type="paragraph" w:styleId="4">
    <w:name w:val="heading 3"/>
    <w:basedOn w:val="1"/>
    <w:next w:val="1"/>
    <w:link w:val="13"/>
    <w:unhideWhenUsed/>
    <w:qFormat/>
    <w:uiPriority w:val="0"/>
    <w:pPr>
      <w:keepNext/>
      <w:keepLines/>
      <w:spacing w:beforeLines="0" w:beforeAutospacing="0" w:afterLines="0" w:afterAutospacing="0" w:line="560" w:lineRule="exact"/>
      <w:outlineLvl w:val="2"/>
    </w:pPr>
    <w:rPr>
      <w:rFonts w:eastAsia="楷体"/>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autoSpaceDE w:val="0"/>
      <w:autoSpaceDN w:val="0"/>
      <w:jc w:val="left"/>
    </w:pPr>
    <w:rPr>
      <w:rFonts w:ascii="仿宋_GB2312" w:hAnsi="仿宋_GB2312" w:eastAsia="仿宋_GB2312" w:cs="仿宋_GB2312"/>
      <w:kern w:val="0"/>
      <w:sz w:val="30"/>
      <w:szCs w:val="30"/>
      <w:lang w:val="zh-CN" w:bidi="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2 Char"/>
    <w:link w:val="3"/>
    <w:qFormat/>
    <w:uiPriority w:val="0"/>
    <w:rPr>
      <w:rFonts w:ascii="Arial" w:hAnsi="Arial" w:eastAsia="黑体"/>
      <w:sz w:val="32"/>
    </w:rPr>
  </w:style>
  <w:style w:type="character" w:customStyle="1" w:styleId="13">
    <w:name w:val="标题 3 Char"/>
    <w:link w:val="4"/>
    <w:qFormat/>
    <w:uiPriority w:val="0"/>
    <w:rPr>
      <w:rFonts w:ascii="Calibri" w:hAnsi="Calibri" w:eastAsia="楷体"/>
      <w:sz w:val="32"/>
    </w:rPr>
  </w:style>
  <w:style w:type="paragraph" w:customStyle="1" w:styleId="14">
    <w:name w:val="Table Paragraph"/>
    <w:basedOn w:val="1"/>
    <w:qFormat/>
    <w:uiPriority w:val="1"/>
    <w:pPr>
      <w:autoSpaceDE w:val="0"/>
      <w:autoSpaceDN w:val="0"/>
      <w:jc w:val="left"/>
    </w:pPr>
    <w:rPr>
      <w:rFonts w:ascii="仿宋_GB2312" w:hAnsi="仿宋_GB2312" w:eastAsia="仿宋_GB2312" w:cs="仿宋_GB2312"/>
      <w:kern w:val="0"/>
      <w:sz w:val="2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1753</Words>
  <Characters>1810</Characters>
  <Lines>0</Lines>
  <Paragraphs>0</Paragraphs>
  <TotalTime>6</TotalTime>
  <ScaleCrop>false</ScaleCrop>
  <LinksUpToDate>false</LinksUpToDate>
  <CharactersWithSpaces>1834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2026-04-17T07:03:00Z</dcterms:created>
  <dc:creator>user</dc:creator>
  <cp:lastModifiedBy>Raining</cp:lastModifiedBy>
  <dcterms:modified xsi:type="dcterms:W3CDTF">2026-06-24T01:17:42Z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E0F3848DFB21493880E93986E8E8441F_13</vt:lpwstr>
  </property>
  <property fmtid="{D5CDD505-2E9C-101B-9397-08002B2CF9AE}" pid="4" name="KSOTemplateDocerSaveRecord">
    <vt:lpwstr>eyJoZGlkIjoiNmUxNzNhMzE2ZmM3OGIxYzRlNzQwN2FkYzY1YjVlMWUiLCJ1c2VySWQiOiI2NDkyMjI3MzMifQ==</vt:lpwstr>
  </property>
</Properties>
</file>