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page" w:horzAnchor="margin" w:tblpX="-528" w:tblpY="1576"/>
        <w:tblW w:w="9694" w:type="dxa"/>
        <w:tblInd w:w="0" w:type="dxa"/>
        <w:tblLayout w:type="fixed"/>
        <w:tblCellMar>
          <w:top w:w="0" w:type="dxa"/>
          <w:left w:w="108" w:type="dxa"/>
          <w:bottom w:w="0" w:type="dxa"/>
          <w:right w:w="108" w:type="dxa"/>
        </w:tblCellMar>
      </w:tblPr>
      <w:tblGrid>
        <w:gridCol w:w="1582"/>
        <w:gridCol w:w="2327"/>
        <w:gridCol w:w="1834"/>
        <w:gridCol w:w="3951"/>
      </w:tblGrid>
      <w:tr w14:paraId="7EA3305D">
        <w:tblPrEx>
          <w:tblCellMar>
            <w:top w:w="0" w:type="dxa"/>
            <w:left w:w="108" w:type="dxa"/>
            <w:bottom w:w="0" w:type="dxa"/>
            <w:right w:w="108" w:type="dxa"/>
          </w:tblCellMar>
        </w:tblPrEx>
        <w:trPr>
          <w:trHeight w:val="685" w:hRule="atLeast"/>
        </w:trPr>
        <w:tc>
          <w:tcPr>
            <w:tcW w:w="158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3DCA88">
            <w:pPr>
              <w:widowControl/>
              <w:jc w:val="left"/>
              <w:rPr>
                <w:rFonts w:ascii="宋体" w:hAnsi="宋体" w:eastAsia="宋体" w:cs="宋体"/>
                <w:b/>
                <w:color w:val="000000"/>
                <w:kern w:val="0"/>
                <w:sz w:val="28"/>
                <w:szCs w:val="28"/>
              </w:rPr>
            </w:pPr>
            <w:r>
              <w:rPr>
                <w:rFonts w:hint="eastAsia" w:ascii="宋体" w:hAnsi="宋体" w:eastAsia="宋体" w:cs="宋体"/>
                <w:b/>
                <w:color w:val="000000"/>
                <w:kern w:val="0"/>
                <w:sz w:val="28"/>
                <w:szCs w:val="28"/>
              </w:rPr>
              <w:t>答辩人：</w:t>
            </w:r>
          </w:p>
        </w:tc>
        <w:tc>
          <w:tcPr>
            <w:tcW w:w="2327" w:type="dxa"/>
            <w:tcBorders>
              <w:top w:val="single" w:color="auto" w:sz="4" w:space="0"/>
              <w:left w:val="nil"/>
              <w:bottom w:val="single" w:color="auto" w:sz="4" w:space="0"/>
              <w:right w:val="single" w:color="auto" w:sz="4" w:space="0"/>
            </w:tcBorders>
            <w:shd w:val="clear" w:color="auto" w:fill="auto"/>
            <w:noWrap/>
            <w:vAlign w:val="center"/>
          </w:tcPr>
          <w:p w14:paraId="2535EEBD">
            <w:pPr>
              <w:widowControl/>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石峰</w:t>
            </w:r>
          </w:p>
        </w:tc>
        <w:tc>
          <w:tcPr>
            <w:tcW w:w="1834" w:type="dxa"/>
            <w:tcBorders>
              <w:top w:val="single" w:color="auto" w:sz="4" w:space="0"/>
              <w:left w:val="nil"/>
              <w:bottom w:val="single" w:color="auto" w:sz="4" w:space="0"/>
              <w:right w:val="single" w:color="auto" w:sz="4" w:space="0"/>
            </w:tcBorders>
            <w:shd w:val="clear" w:color="auto" w:fill="auto"/>
            <w:noWrap/>
            <w:vAlign w:val="center"/>
          </w:tcPr>
          <w:p w14:paraId="384D9662">
            <w:pPr>
              <w:widowControl/>
              <w:jc w:val="left"/>
              <w:rPr>
                <w:rFonts w:ascii="宋体" w:hAnsi="宋体" w:eastAsia="宋体" w:cs="宋体"/>
                <w:b/>
                <w:color w:val="000000"/>
                <w:kern w:val="0"/>
                <w:sz w:val="28"/>
                <w:szCs w:val="28"/>
              </w:rPr>
            </w:pPr>
            <w:r>
              <w:rPr>
                <w:rFonts w:hint="eastAsia" w:ascii="宋体" w:hAnsi="宋体" w:eastAsia="宋体" w:cs="宋体"/>
                <w:b/>
                <w:color w:val="000000"/>
                <w:kern w:val="0"/>
                <w:sz w:val="28"/>
                <w:szCs w:val="28"/>
              </w:rPr>
              <w:t>导    师：</w:t>
            </w:r>
          </w:p>
        </w:tc>
        <w:tc>
          <w:tcPr>
            <w:tcW w:w="3951" w:type="dxa"/>
            <w:tcBorders>
              <w:top w:val="single" w:color="auto" w:sz="4" w:space="0"/>
              <w:left w:val="nil"/>
              <w:bottom w:val="single" w:color="auto" w:sz="4" w:space="0"/>
              <w:right w:val="single" w:color="auto" w:sz="4" w:space="0"/>
            </w:tcBorders>
            <w:shd w:val="clear" w:color="auto" w:fill="auto"/>
            <w:noWrap/>
            <w:vAlign w:val="center"/>
          </w:tcPr>
          <w:p w14:paraId="488FCC73">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贾建民</w:t>
            </w:r>
          </w:p>
        </w:tc>
      </w:tr>
      <w:tr w14:paraId="0AC4E2F1">
        <w:tblPrEx>
          <w:tblCellMar>
            <w:top w:w="0" w:type="dxa"/>
            <w:left w:w="108" w:type="dxa"/>
            <w:bottom w:w="0" w:type="dxa"/>
            <w:right w:w="108" w:type="dxa"/>
          </w:tblCellMar>
        </w:tblPrEx>
        <w:trPr>
          <w:trHeight w:val="678" w:hRule="atLeast"/>
        </w:trPr>
        <w:tc>
          <w:tcPr>
            <w:tcW w:w="1582" w:type="dxa"/>
            <w:tcBorders>
              <w:top w:val="nil"/>
              <w:left w:val="single" w:color="auto" w:sz="4" w:space="0"/>
              <w:bottom w:val="single" w:color="auto" w:sz="4" w:space="0"/>
              <w:right w:val="single" w:color="auto" w:sz="4" w:space="0"/>
            </w:tcBorders>
            <w:shd w:val="clear" w:color="auto" w:fill="auto"/>
            <w:noWrap/>
            <w:vAlign w:val="center"/>
          </w:tcPr>
          <w:p w14:paraId="0E8E2418">
            <w:pPr>
              <w:widowControl/>
              <w:jc w:val="left"/>
              <w:rPr>
                <w:rFonts w:ascii="宋体" w:hAnsi="宋体" w:eastAsia="宋体" w:cs="宋体"/>
                <w:b/>
                <w:color w:val="000000"/>
                <w:kern w:val="0"/>
                <w:sz w:val="28"/>
                <w:szCs w:val="28"/>
              </w:rPr>
            </w:pPr>
            <w:r>
              <w:rPr>
                <w:rFonts w:hint="eastAsia" w:ascii="宋体" w:hAnsi="宋体" w:eastAsia="宋体" w:cs="宋体"/>
                <w:b/>
                <w:color w:val="000000"/>
                <w:kern w:val="0"/>
                <w:sz w:val="28"/>
                <w:szCs w:val="28"/>
              </w:rPr>
              <w:t>专  业：</w:t>
            </w:r>
          </w:p>
        </w:tc>
        <w:tc>
          <w:tcPr>
            <w:tcW w:w="2327" w:type="dxa"/>
            <w:tcBorders>
              <w:top w:val="nil"/>
              <w:left w:val="nil"/>
              <w:bottom w:val="single" w:color="auto" w:sz="4" w:space="0"/>
              <w:right w:val="single" w:color="auto" w:sz="4" w:space="0"/>
            </w:tcBorders>
            <w:shd w:val="clear" w:color="auto" w:fill="auto"/>
            <w:noWrap/>
            <w:vAlign w:val="center"/>
          </w:tcPr>
          <w:p w14:paraId="68079455">
            <w:pPr>
              <w:widowControl/>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管理科学与工程</w:t>
            </w:r>
          </w:p>
        </w:tc>
        <w:tc>
          <w:tcPr>
            <w:tcW w:w="1834" w:type="dxa"/>
            <w:tcBorders>
              <w:top w:val="nil"/>
              <w:left w:val="nil"/>
              <w:bottom w:val="single" w:color="auto" w:sz="4" w:space="0"/>
              <w:right w:val="single" w:color="auto" w:sz="4" w:space="0"/>
            </w:tcBorders>
            <w:shd w:val="clear" w:color="auto" w:fill="auto"/>
            <w:noWrap/>
            <w:vAlign w:val="center"/>
          </w:tcPr>
          <w:p w14:paraId="5237FC1D">
            <w:pPr>
              <w:widowControl/>
              <w:jc w:val="left"/>
              <w:rPr>
                <w:rFonts w:ascii="宋体" w:hAnsi="宋体" w:eastAsia="宋体" w:cs="宋体"/>
                <w:b/>
                <w:color w:val="000000"/>
                <w:kern w:val="0"/>
                <w:sz w:val="28"/>
                <w:szCs w:val="28"/>
              </w:rPr>
            </w:pPr>
            <w:r>
              <w:rPr>
                <w:rFonts w:hint="eastAsia" w:ascii="宋体" w:hAnsi="宋体" w:eastAsia="宋体" w:cs="宋体"/>
                <w:b/>
                <w:color w:val="000000"/>
                <w:kern w:val="0"/>
                <w:sz w:val="28"/>
                <w:szCs w:val="28"/>
              </w:rPr>
              <w:t>研究方向：</w:t>
            </w:r>
          </w:p>
        </w:tc>
        <w:tc>
          <w:tcPr>
            <w:tcW w:w="3951" w:type="dxa"/>
            <w:tcBorders>
              <w:top w:val="nil"/>
              <w:left w:val="nil"/>
              <w:bottom w:val="single" w:color="auto" w:sz="4" w:space="0"/>
              <w:right w:val="single" w:color="auto" w:sz="4" w:space="0"/>
            </w:tcBorders>
            <w:shd w:val="clear" w:color="auto" w:fill="auto"/>
            <w:noWrap/>
            <w:vAlign w:val="center"/>
          </w:tcPr>
          <w:p w14:paraId="38109A0F">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人口流动</w:t>
            </w:r>
          </w:p>
        </w:tc>
      </w:tr>
      <w:tr w14:paraId="59823FD2">
        <w:tblPrEx>
          <w:tblCellMar>
            <w:top w:w="0" w:type="dxa"/>
            <w:left w:w="108" w:type="dxa"/>
            <w:bottom w:w="0" w:type="dxa"/>
            <w:right w:w="108" w:type="dxa"/>
          </w:tblCellMar>
        </w:tblPrEx>
        <w:trPr>
          <w:trHeight w:val="678" w:hRule="atLeast"/>
        </w:trPr>
        <w:tc>
          <w:tcPr>
            <w:tcW w:w="1582" w:type="dxa"/>
            <w:tcBorders>
              <w:top w:val="nil"/>
              <w:left w:val="single" w:color="auto" w:sz="4" w:space="0"/>
              <w:bottom w:val="single" w:color="auto" w:sz="4" w:space="0"/>
              <w:right w:val="single" w:color="auto" w:sz="4" w:space="0"/>
            </w:tcBorders>
            <w:shd w:val="clear" w:color="auto" w:fill="auto"/>
            <w:noWrap/>
            <w:vAlign w:val="center"/>
          </w:tcPr>
          <w:p w14:paraId="7C172A3D">
            <w:pPr>
              <w:widowControl/>
              <w:jc w:val="left"/>
              <w:rPr>
                <w:rFonts w:ascii="宋体" w:hAnsi="宋体" w:eastAsia="宋体" w:cs="宋体"/>
                <w:b/>
                <w:color w:val="000000"/>
                <w:kern w:val="0"/>
                <w:sz w:val="28"/>
                <w:szCs w:val="28"/>
              </w:rPr>
            </w:pPr>
            <w:r>
              <w:rPr>
                <w:rFonts w:hint="eastAsia" w:ascii="宋体" w:hAnsi="宋体" w:eastAsia="宋体" w:cs="宋体"/>
                <w:b/>
                <w:color w:val="000000"/>
                <w:kern w:val="0"/>
                <w:sz w:val="28"/>
                <w:szCs w:val="28"/>
              </w:rPr>
              <w:t>论文题目：</w:t>
            </w:r>
          </w:p>
        </w:tc>
        <w:tc>
          <w:tcPr>
            <w:tcW w:w="8112" w:type="dxa"/>
            <w:gridSpan w:val="3"/>
            <w:tcBorders>
              <w:top w:val="nil"/>
              <w:left w:val="nil"/>
              <w:bottom w:val="single" w:color="auto" w:sz="4" w:space="0"/>
              <w:right w:val="single" w:color="auto" w:sz="4" w:space="0"/>
            </w:tcBorders>
            <w:shd w:val="clear" w:color="auto" w:fill="auto"/>
            <w:noWrap/>
            <w:vAlign w:val="center"/>
          </w:tcPr>
          <w:p w14:paraId="2853CAC7">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“推—拉”视角下中国城际人口流动的影响机制与预测方法</w:t>
            </w:r>
          </w:p>
        </w:tc>
      </w:tr>
      <w:tr w14:paraId="6ABE81FF">
        <w:tblPrEx>
          <w:tblCellMar>
            <w:top w:w="0" w:type="dxa"/>
            <w:left w:w="108" w:type="dxa"/>
            <w:bottom w:w="0" w:type="dxa"/>
            <w:right w:w="108" w:type="dxa"/>
          </w:tblCellMar>
        </w:tblPrEx>
        <w:trPr>
          <w:trHeight w:val="704" w:hRule="atLeast"/>
        </w:trPr>
        <w:tc>
          <w:tcPr>
            <w:tcW w:w="969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5CF62812">
            <w:pPr>
              <w:widowControl/>
              <w:jc w:val="center"/>
              <w:rPr>
                <w:rFonts w:ascii="宋体" w:hAnsi="宋体" w:eastAsia="宋体" w:cs="宋体"/>
                <w:b/>
                <w:color w:val="000000"/>
                <w:kern w:val="0"/>
                <w:sz w:val="28"/>
                <w:szCs w:val="28"/>
              </w:rPr>
            </w:pPr>
            <w:r>
              <w:rPr>
                <w:rFonts w:hint="eastAsia" w:ascii="宋体" w:hAnsi="宋体" w:eastAsia="宋体" w:cs="宋体"/>
                <w:b/>
                <w:color w:val="000000"/>
                <w:kern w:val="0"/>
                <w:sz w:val="28"/>
                <w:szCs w:val="28"/>
              </w:rPr>
              <w:t>摘        要</w:t>
            </w:r>
          </w:p>
        </w:tc>
      </w:tr>
      <w:tr w14:paraId="1F6A0AFB">
        <w:tblPrEx>
          <w:tblCellMar>
            <w:top w:w="0" w:type="dxa"/>
            <w:left w:w="108" w:type="dxa"/>
            <w:bottom w:w="0" w:type="dxa"/>
            <w:right w:w="108" w:type="dxa"/>
          </w:tblCellMar>
        </w:tblPrEx>
        <w:trPr>
          <w:trHeight w:val="704" w:hRule="atLeast"/>
        </w:trPr>
        <w:tc>
          <w:tcPr>
            <w:tcW w:w="969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18D38830">
            <w:pPr>
              <w:widowControl/>
              <w:rPr>
                <w:rFonts w:ascii="宋体" w:hAnsi="宋体" w:eastAsia="宋体" w:cs="宋体"/>
                <w:color w:val="000000"/>
                <w:kern w:val="0"/>
                <w:sz w:val="24"/>
                <w:szCs w:val="24"/>
              </w:rPr>
            </w:pPr>
            <w:r>
              <w:rPr>
                <w:rFonts w:hint="eastAsia" w:ascii="宋体" w:hAnsi="宋体" w:eastAsia="宋体" w:cs="宋体"/>
                <w:color w:val="000000"/>
                <w:kern w:val="0"/>
                <w:sz w:val="24"/>
                <w:szCs w:val="24"/>
              </w:rPr>
              <w:t>（要求：字数800~1000，字体小四，行间距统一,尽量控制在一页）</w:t>
            </w:r>
          </w:p>
          <w:p w14:paraId="15352D31">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b w:val="0"/>
                <w:bCs/>
                <w:color w:val="000000"/>
                <w:kern w:val="0"/>
                <w:sz w:val="24"/>
                <w:szCs w:val="24"/>
              </w:rPr>
            </w:pPr>
          </w:p>
          <w:p w14:paraId="622E1106">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b w:val="0"/>
                <w:bCs/>
                <w:color w:val="000000"/>
                <w:kern w:val="0"/>
                <w:sz w:val="24"/>
                <w:szCs w:val="24"/>
              </w:rPr>
            </w:pPr>
            <w:r>
              <w:rPr>
                <w:rFonts w:hint="eastAsia" w:ascii="宋体" w:hAnsi="宋体" w:eastAsia="宋体" w:cs="宋体"/>
                <w:b w:val="0"/>
                <w:bCs/>
                <w:color w:val="000000"/>
                <w:kern w:val="0"/>
                <w:sz w:val="24"/>
                <w:szCs w:val="24"/>
              </w:rPr>
              <w:t>本研究立足于新型城镇化与区域协调发展的时代背景，针对中国城际人口流动规模扩大与结构复杂的现状，基于经典“推—拉”理论视角，融合多源大数据与深度学习技术，构建了“时空规律描述—影响机制解释—预测方法构建”的递进式研究框架。研究旨在全面揭示中国城际人口流动的演化规律与内在驱动机制，并建立科学的流动预测模型，为制定差异化人口政策提供决策支持。主要研究内容如下：</w:t>
            </w:r>
          </w:p>
          <w:p w14:paraId="4F698AF5">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b w:val="0"/>
                <w:bCs/>
                <w:color w:val="000000"/>
                <w:kern w:val="0"/>
                <w:sz w:val="24"/>
                <w:szCs w:val="24"/>
              </w:rPr>
            </w:pPr>
            <w:r>
              <w:rPr>
                <w:rFonts w:hint="eastAsia" w:ascii="宋体" w:hAnsi="宋体" w:eastAsia="宋体" w:cs="宋体"/>
                <w:b w:val="0"/>
                <w:bCs/>
                <w:color w:val="000000"/>
                <w:kern w:val="0"/>
                <w:sz w:val="24"/>
                <w:szCs w:val="24"/>
              </w:rPr>
              <w:t>第一，城际人口流动的时空规律描述。基于高德迁徙平台2019-2023年大数据，系统刻画了中国城际人口流动的时空演变特征。研究发现，时间上流动强度呈现“三峰一平台”的周期性模式；空间上维持“东强西弱”的分异格局。新冠疫情显著改变了网络拓扑结构，限制了跨区域长距离流动，增强了区域内聚集效应，但网络结构在2023年展现出显著韧性。此外，研究揭示了不同城市群的结构差异，如珠三角的结构稳定性与长三角的多中心竞争态势。本研究还创新构建了归一化熵指标与四象限分类模型，有效界定了不同城市在全国流动网络中的功能角色与流出方向多样性。</w:t>
            </w:r>
          </w:p>
          <w:p w14:paraId="19C86136">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b w:val="0"/>
                <w:bCs/>
                <w:color w:val="000000"/>
                <w:kern w:val="0"/>
                <w:sz w:val="24"/>
                <w:szCs w:val="24"/>
              </w:rPr>
            </w:pPr>
            <w:r>
              <w:rPr>
                <w:rFonts w:hint="eastAsia" w:ascii="宋体" w:hAnsi="宋体" w:eastAsia="宋体" w:cs="宋体"/>
                <w:b w:val="0"/>
                <w:bCs/>
                <w:color w:val="000000"/>
                <w:kern w:val="0"/>
                <w:sz w:val="24"/>
                <w:szCs w:val="24"/>
              </w:rPr>
              <w:t>第二，人口流动复杂影响机制的深层解释。针对传统线性模型解释力不足的问题，基于联通信令数据，从空间异质性与非线性双重维度深入挖掘驱动机制。首先，利用多尺度地理加权回归（MGWR）模型，证实了推拉参数的空间非平稳性，识别出南北、东西等四类参数空间分布模式。其次，构建基于随机森林的非线性解释框架，利用部分依赖图（PDP）突破线性假设，识别出关键变量的有效作用区间与阈值（如年工资在5.8-9.5万元区间的强吸引力），并揭示了推拉效应的不对称性。该部分研究精准界定了城市特征变量促进人口净流入的有效政策区间，验证了机制中的非线性规律。</w:t>
            </w:r>
          </w:p>
          <w:p w14:paraId="4E1F25C3">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hint="eastAsia" w:ascii="宋体" w:hAnsi="宋体" w:eastAsia="宋体" w:cs="宋体"/>
                <w:b w:val="0"/>
                <w:bCs/>
                <w:color w:val="000000"/>
                <w:kern w:val="0"/>
                <w:sz w:val="24"/>
                <w:szCs w:val="24"/>
              </w:rPr>
            </w:pPr>
            <w:r>
              <w:rPr>
                <w:rFonts w:hint="eastAsia" w:ascii="宋体" w:hAnsi="宋体" w:eastAsia="宋体" w:cs="宋体"/>
                <w:b w:val="0"/>
                <w:bCs/>
                <w:color w:val="000000"/>
                <w:kern w:val="0"/>
                <w:sz w:val="24"/>
                <w:szCs w:val="24"/>
              </w:rPr>
              <w:t>第三，理论驱动的流生成预测方法构建。为实现精准预测，本研究提</w:t>
            </w:r>
            <w:bookmarkStart w:id="0" w:name="_GoBack"/>
            <w:bookmarkEnd w:id="0"/>
            <w:r>
              <w:rPr>
                <w:rFonts w:hint="eastAsia" w:ascii="宋体" w:hAnsi="宋体" w:eastAsia="宋体" w:cs="宋体"/>
                <w:b w:val="0"/>
                <w:bCs/>
                <w:color w:val="000000"/>
                <w:kern w:val="0"/>
                <w:sz w:val="24"/>
                <w:szCs w:val="24"/>
              </w:rPr>
              <w:t>出了一种融合推拉理论结构的深度学习模型——深度推拉模型（Deep Push-Pull, DPP）。该模型将“出发地—目的地—中间干预”的三元理论逻辑显式融入内外双层Transformer注意力机制框架中，有效捕捉了特征组内的依赖关系与组间的动态交互。实验表明，DPP模型的预测性能显著优于OLS、DeepGravity及GAT等主流基准模型。进一步地，本研究引入SHAP解释框架，不仅打开了深度学习模型的“黑箱”，还通过二维耦合分析揭示了特征组合对流动的“协同促进”或“抑制”模式，增强了模型的可解释性。</w:t>
            </w:r>
          </w:p>
          <w:p w14:paraId="289D62E5">
            <w:pPr>
              <w:keepNext w:val="0"/>
              <w:keepLines w:val="0"/>
              <w:pageBreakBefore w:val="0"/>
              <w:widowControl/>
              <w:kinsoku/>
              <w:wordWrap/>
              <w:overflowPunct/>
              <w:topLinePunct w:val="0"/>
              <w:autoSpaceDE/>
              <w:autoSpaceDN/>
              <w:bidi w:val="0"/>
              <w:adjustRightInd/>
              <w:snapToGrid/>
              <w:ind w:firstLine="480" w:firstLineChars="200"/>
              <w:jc w:val="left"/>
              <w:textAlignment w:val="auto"/>
              <w:rPr>
                <w:rFonts w:ascii="宋体" w:hAnsi="宋体" w:eastAsia="宋体" w:cs="宋体"/>
                <w:b w:val="0"/>
                <w:bCs/>
                <w:color w:val="000000"/>
                <w:kern w:val="0"/>
                <w:sz w:val="24"/>
                <w:szCs w:val="24"/>
              </w:rPr>
            </w:pPr>
            <w:r>
              <w:rPr>
                <w:rFonts w:hint="eastAsia" w:ascii="宋体" w:hAnsi="宋体" w:eastAsia="宋体" w:cs="宋体"/>
                <w:b w:val="0"/>
                <w:bCs/>
                <w:color w:val="000000"/>
                <w:kern w:val="0"/>
                <w:sz w:val="24"/>
                <w:szCs w:val="24"/>
              </w:rPr>
              <w:t>本研究在理论上拓展了推拉理论在数据驱动范式下的应用边界，揭示了城际人口流动的时空演变、空间效应与非线性机制，开发了精准预测方法，为政府制定差异化、精准化的人口政策提供科学依据。</w:t>
            </w:r>
          </w:p>
          <w:p w14:paraId="3CAF987E">
            <w:pPr>
              <w:widowControl/>
              <w:rPr>
                <w:rFonts w:ascii="宋体" w:hAnsi="宋体" w:eastAsia="宋体" w:cs="宋体"/>
                <w:b/>
                <w:color w:val="000000"/>
                <w:kern w:val="0"/>
                <w:sz w:val="28"/>
                <w:szCs w:val="28"/>
              </w:rPr>
            </w:pPr>
          </w:p>
        </w:tc>
      </w:tr>
    </w:tbl>
    <w:p w14:paraId="49BE22AC">
      <w:pPr>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766"/>
    <w:rsid w:val="000561F3"/>
    <w:rsid w:val="000C309C"/>
    <w:rsid w:val="000F33B2"/>
    <w:rsid w:val="0014433F"/>
    <w:rsid w:val="001A5243"/>
    <w:rsid w:val="001B350E"/>
    <w:rsid w:val="003D17E1"/>
    <w:rsid w:val="003D4482"/>
    <w:rsid w:val="003F7766"/>
    <w:rsid w:val="00445EA3"/>
    <w:rsid w:val="00567FA6"/>
    <w:rsid w:val="00671515"/>
    <w:rsid w:val="006940BD"/>
    <w:rsid w:val="006D7BC5"/>
    <w:rsid w:val="007161AA"/>
    <w:rsid w:val="00717274"/>
    <w:rsid w:val="00776AA6"/>
    <w:rsid w:val="008B6443"/>
    <w:rsid w:val="00953245"/>
    <w:rsid w:val="009F37AD"/>
    <w:rsid w:val="00A26486"/>
    <w:rsid w:val="00BA5512"/>
    <w:rsid w:val="00CA3673"/>
    <w:rsid w:val="00D01C3B"/>
    <w:rsid w:val="00DA647F"/>
    <w:rsid w:val="00F14DF6"/>
    <w:rsid w:val="00F94709"/>
    <w:rsid w:val="00F95865"/>
    <w:rsid w:val="00FB74F3"/>
    <w:rsid w:val="2C627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1</Pages>
  <Words>49</Words>
  <Characters>56</Characters>
  <Lines>1</Lines>
  <Paragraphs>1</Paragraphs>
  <TotalTime>48</TotalTime>
  <ScaleCrop>false</ScaleCrop>
  <LinksUpToDate>false</LinksUpToDate>
  <CharactersWithSpaces>74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2017-01-06T06:51:00Z</dcterms:created>
  <dc:creator>user</dc:creator>
  <cp:lastModifiedBy>DeepBlue</cp:lastModifiedBy>
  <cp:lastPrinted>2017-01-06T07:14:00Z</cp:lastPrinted>
  <dcterms:modified xsi:type="dcterms:W3CDTF">2025-11-19T07:18:35Z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eyJoZGlkIjoiMjRjMWQ5YmFkYWY0YWNlZWRkMzljOWVhZDQ1MGIzMjgiLCJ1c2VySWQiOiIyNTU0NTYwODUifQ==</vt:lpwstr>
  </property>
  <property fmtid="{D5CDD505-2E9C-101B-9397-08002B2CF9AE}" pid="3" name="KSOProductBuildVer">
    <vt:lpwstr>2052-12.1.0.23542</vt:lpwstr>
  </property>
  <property fmtid="{D5CDD505-2E9C-101B-9397-08002B2CF9AE}" pid="4" name="ICV">
    <vt:lpwstr>3861732C804E45F68259492608695B3C_13</vt:lpwstr>
  </property>
</Properties>
</file>