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FB35" w14:textId="77777777" w:rsidR="00FF655A" w:rsidRPr="00FF655A" w:rsidRDefault="00FF655A" w:rsidP="00FF655A">
      <w:pPr>
        <w:jc w:val="center"/>
        <w:rPr>
          <w:rFonts w:ascii="方正大标宋简体" w:eastAsia="方正大标宋简体" w:hint="eastAsia"/>
          <w:sz w:val="36"/>
          <w:szCs w:val="36"/>
        </w:rPr>
      </w:pPr>
      <w:r w:rsidRPr="00FF655A">
        <w:rPr>
          <w:rFonts w:ascii="方正大标宋简体" w:eastAsia="方正大标宋简体" w:hint="eastAsia"/>
          <w:b/>
          <w:bCs/>
          <w:sz w:val="36"/>
          <w:szCs w:val="36"/>
        </w:rPr>
        <w:t>四川省人民政府</w:t>
      </w:r>
    </w:p>
    <w:p w14:paraId="0A8DE38B" w14:textId="77777777" w:rsidR="00FF655A" w:rsidRPr="00FF655A" w:rsidRDefault="00FF655A" w:rsidP="00FF655A">
      <w:pPr>
        <w:jc w:val="center"/>
        <w:rPr>
          <w:rFonts w:ascii="方正大标宋简体" w:eastAsia="方正大标宋简体" w:hint="eastAsia"/>
          <w:sz w:val="36"/>
          <w:szCs w:val="36"/>
        </w:rPr>
      </w:pPr>
      <w:r w:rsidRPr="00FF655A">
        <w:rPr>
          <w:rFonts w:ascii="方正大标宋简体" w:eastAsia="方正大标宋简体" w:hint="eastAsia"/>
          <w:b/>
          <w:bCs/>
          <w:sz w:val="36"/>
          <w:szCs w:val="36"/>
        </w:rPr>
        <w:t>关于印发《体系化推进科技创新和科技成果转化实施方案（2025—2027年）》的通知</w:t>
      </w:r>
    </w:p>
    <w:p w14:paraId="005F0352" w14:textId="77777777" w:rsidR="00FF655A" w:rsidRPr="00FF655A" w:rsidRDefault="00FF655A" w:rsidP="00FF655A">
      <w:pPr>
        <w:jc w:val="center"/>
        <w:rPr>
          <w:rFonts w:ascii="仿宋_GB2312" w:eastAsia="仿宋_GB2312" w:hint="eastAsia"/>
          <w:sz w:val="28"/>
          <w:szCs w:val="28"/>
        </w:rPr>
      </w:pPr>
      <w:r w:rsidRPr="00FF655A">
        <w:rPr>
          <w:rFonts w:ascii="仿宋_GB2312" w:eastAsia="仿宋_GB2312" w:hint="eastAsia"/>
          <w:sz w:val="28"/>
          <w:szCs w:val="28"/>
        </w:rPr>
        <w:t>川府发〔2025〕17号</w:t>
      </w:r>
    </w:p>
    <w:p w14:paraId="69A5B10E" w14:textId="77777777" w:rsidR="00FF655A" w:rsidRDefault="00FF655A" w:rsidP="00FF655A">
      <w:pPr>
        <w:rPr>
          <w:rFonts w:ascii="仿宋_GB2312" w:eastAsia="仿宋_GB2312"/>
          <w:sz w:val="32"/>
          <w:szCs w:val="32"/>
        </w:rPr>
      </w:pPr>
    </w:p>
    <w:p w14:paraId="57639109" w14:textId="7FE40521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各市（州）人民政府，省政府各部门、各直属机构，有关单位：</w:t>
      </w:r>
    </w:p>
    <w:p w14:paraId="21BFF89D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现将《体系化推进科技创新和科技成果转化实施方案（2025—2027年）》印发你们，请结合实际认真贯彻执行。</w:t>
      </w:r>
    </w:p>
    <w:p w14:paraId="0217C1AE" w14:textId="77777777" w:rsidR="00FF655A" w:rsidRDefault="00FF655A" w:rsidP="00FF655A">
      <w:pPr>
        <w:rPr>
          <w:rFonts w:ascii="仿宋_GB2312" w:eastAsia="仿宋_GB2312"/>
          <w:sz w:val="32"/>
          <w:szCs w:val="32"/>
        </w:rPr>
      </w:pPr>
    </w:p>
    <w:p w14:paraId="1AC5711C" w14:textId="14865FD9" w:rsidR="00FF655A" w:rsidRPr="00FF655A" w:rsidRDefault="00FF655A" w:rsidP="00FF655A">
      <w:pPr>
        <w:jc w:val="right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四川省人民政府</w:t>
      </w:r>
    </w:p>
    <w:p w14:paraId="2390EE74" w14:textId="77777777" w:rsidR="00FF655A" w:rsidRPr="00FF655A" w:rsidRDefault="00FF655A" w:rsidP="00FF655A">
      <w:pPr>
        <w:jc w:val="right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2025年9月4日</w:t>
      </w:r>
    </w:p>
    <w:p w14:paraId="0A18A339" w14:textId="77777777" w:rsidR="00FF655A" w:rsidRDefault="00FF655A" w:rsidP="00FF655A">
      <w:pPr>
        <w:rPr>
          <w:rFonts w:ascii="仿宋_GB2312" w:eastAsia="仿宋_GB2312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（本文有删减）</w:t>
      </w:r>
    </w:p>
    <w:p w14:paraId="6812199C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</w:p>
    <w:p w14:paraId="6E3A7555" w14:textId="77777777" w:rsidR="00FF655A" w:rsidRPr="00FF655A" w:rsidRDefault="00FF655A" w:rsidP="00FF655A">
      <w:pPr>
        <w:jc w:val="center"/>
        <w:rPr>
          <w:rFonts w:ascii="方正大标宋简体" w:eastAsia="方正大标宋简体" w:hint="eastAsia"/>
          <w:sz w:val="36"/>
          <w:szCs w:val="36"/>
        </w:rPr>
      </w:pPr>
      <w:r w:rsidRPr="00FF655A">
        <w:rPr>
          <w:rFonts w:ascii="方正大标宋简体" w:eastAsia="方正大标宋简体" w:hint="eastAsia"/>
          <w:b/>
          <w:bCs/>
          <w:sz w:val="36"/>
          <w:szCs w:val="36"/>
        </w:rPr>
        <w:t>体系化推进科技创新和科技成果转化</w:t>
      </w:r>
    </w:p>
    <w:p w14:paraId="53B41D7D" w14:textId="77777777" w:rsidR="00FF655A" w:rsidRPr="00FF655A" w:rsidRDefault="00FF655A" w:rsidP="00FF655A">
      <w:pPr>
        <w:jc w:val="center"/>
        <w:rPr>
          <w:rFonts w:ascii="方正大标宋简体" w:eastAsia="方正大标宋简体" w:hint="eastAsia"/>
          <w:sz w:val="36"/>
          <w:szCs w:val="36"/>
        </w:rPr>
      </w:pPr>
      <w:r w:rsidRPr="00FF655A">
        <w:rPr>
          <w:rFonts w:ascii="方正大标宋简体" w:eastAsia="方正大标宋简体" w:hint="eastAsia"/>
          <w:b/>
          <w:bCs/>
          <w:sz w:val="36"/>
          <w:szCs w:val="36"/>
        </w:rPr>
        <w:t>实施方案（2025—2027年）</w:t>
      </w:r>
    </w:p>
    <w:p w14:paraId="3FDC158F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为深入贯彻落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实习近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平总书记对四川工作系列重要指示精神，体系化推进科技创新和科技成果转化，引领支撑重点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产业建圈强链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，加快培育和发展新质生产力，着力打造西部地区创新高地、建设更高水平科技强省，制定本实施方案。</w:t>
      </w:r>
    </w:p>
    <w:p w14:paraId="7933DDEC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t>一、加强科技创新阵地建设</w:t>
      </w:r>
    </w:p>
    <w:p w14:paraId="55D591CE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1.加快打造川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渝创新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共同体。会同重庆建立一体化工作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推进机制，开展成渝地区区域科技创新中心立法。深入实施川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渝科技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创新合作计划，布局川渝共建重点实验室等协同创新平台，完善成渝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中线科创大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走廊“双核研发、沿线转化”协同创新模式，支持川渝毗邻地区融合创新发展带沿线城市联动打造特色产业集群。〔责任单位：科技厅，省发展改革委、经济和信息化厅、司法厅（逗号前为牵头单位，下同）〕</w:t>
      </w:r>
    </w:p>
    <w:p w14:paraId="7D477B67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2.强化成都创新枢纽和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创新策源功能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。推进西部（成都）科学城建设，在外资研发、成果转化、科技金融等方面，复制推广一批北京中关村、上海浦东等地区先行先试政策。推进成渝（兴隆湖）综合性科学中心建设，集聚建设重大科技基础设施、科教基础设施等创新平台。推进成都国家自主创新示范区建设，加快建成一流高科技产业园区。组建成都都市圈协同创新中心，打造成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德眉资创新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共同体。（责任单位：省发展改革委、经济和信息化厅、科技厅、成都市人民政府）</w:t>
      </w:r>
    </w:p>
    <w:p w14:paraId="3A560A04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3.支持中国（绵阳）科技城提升战略保障能力。全力保障国家重大工程、重大项目建设，争取布局一批重大科技项目、平台和基础设施。发展核技术应用、激光技术应用等特色园区。办好中国（绵阳）科技城国际科技博览会。（责任单位：科技厅、绵阳市人民政府，省建设绵阳科技城领导小组成员单位）</w:t>
      </w:r>
    </w:p>
    <w:p w14:paraId="11CB0F00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4.布局建设特色创新高地。支持德阳市推进成德高端能源装备集群、德阳大学科技园等建设，精准招引一批科研院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所共建新型研发机构，办好世界清洁能源装备大会，加快建设高端装备科技城。支持泸州市打造川渝毗邻地区（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泸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永江）科技成果转化先行区。支持宜宾市打造新一代固态电池技术创新高地。支持南充市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联动达州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市打造川东北协同创新中心。支持市（州）探索“总部+基地”“研发+制造”等新型协作模式，开展技术研发和成果转化。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提升国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省级新区、高新区、经开区、农高区创新能级。〔责任单位：科技厅，省发展改革委、经济和信息化厅、农业农村厅、商务厅；泸州、德阳、南充、宜宾、达州市人民政府〕</w:t>
      </w:r>
    </w:p>
    <w:p w14:paraId="360B3AC8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t>二、提升创新平台建设运行质效</w:t>
      </w:r>
    </w:p>
    <w:p w14:paraId="67DAE4F1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5.服务保障国家级创新平台高质量运行。做好国家实验室服务保障工作。出台重大科技基础设施、全国重点实验室、国家技术创新中心分类支持政策，促进创新成果就地溢出转化。建立全国重点实验室培育库，积极争创清洁能源等领域国家技术创新中心、钒钛领域国家制造业创新中心。（责任单位：科技厅，省委军民融合办、省发展改革委、经济和信息化厅）</w:t>
      </w:r>
    </w:p>
    <w:p w14:paraId="538DED08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6.推动省级创新平台规范化建设运行。落实天府实验室年度目标签约和绩效评价机制，在符合条件的市（州）布局建设天府实验室。分类分批推进省级科技创新平台优化整合，面向重点产业链和前沿领域新建一批省级创新平台。提升四川省大型科研仪器设备共享平台功能，推动高校、科研院所、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医疗卫生机构的科研仪器设备全面入网，提高科技资源利用效率和开放共享水平。（责任单位：科技厅，省委军民融合办、省发展改革委、经济和信息化厅、教育厅、省卫生健康委）</w:t>
      </w:r>
    </w:p>
    <w:p w14:paraId="06CB32F0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7.加快推进新型基础设施建设。开展重大科技基础设施前瞻预研、项目储备和规划建设，加快建设中国地震科学实验场、准环对称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仿星器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等国省级重大科技基础设施，争取更多国家大科学装置在川布局。在符合国家产业政策的前提下，支持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国家超算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成都中心、成都智算中心等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算力基础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设施合理扩容，布局建设大型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超高能伽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马源立体跟踪装置等新型基础设施。（责任单位：省发展改革委，省委军民融合办、经济和信息化厅、科技厅）</w:t>
      </w:r>
    </w:p>
    <w:p w14:paraId="3C6DCB4C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t>三、加快前沿科技攻坚突破</w:t>
      </w:r>
    </w:p>
    <w:p w14:paraId="5B1CFF98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8.组织实施重大科技专项。深入推进人工智能、航空航天、先进装备、生物制造、清洁能源、先进材料6个重大科技专项，新布局核能与核技术、光电技术、新一代信息技术等领域重大科技专项，研发高可靠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智算核心板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、大型多用途无人机、治疗前列腺癌Ⅰ类新药等标志性产品。（责任单位：科技厅、财政厅，重点产业链协同推进机制各重点产业链牵头部门）</w:t>
      </w:r>
    </w:p>
    <w:p w14:paraId="02865406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9.开展重点产业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链科技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攻关。制定“15+N”重点产业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链技术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需求清单，深入推进人工智能一号创新工程，强化集成电路、新型显示、工业软件、动力电池、绿色氢能、核医疗、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种业振兴、找矿突破等领域科技攻关。实施科技支撑未来产业发展“先手棋”计划，加强第六代移动通信（6G）、量子科技、未来交通、先进核能、前沿生物、脑科学与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脑机接口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等前沿领域技术攻关。组织开展科研仪器设备研发。（责任单位：科技厅，重点产业链协同推进机制各重点产业链牵头部门）</w:t>
      </w:r>
    </w:p>
    <w:p w14:paraId="76520992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10.强化“从1到10”科技攻关。每年组织实施100个“从1到10”重大关键核心技术攻关项目，重点支持具有发展潜力的科技型企业、优秀科技人才和团队开展应用研究，推动基础研究成果转化为重大技术成果。（责任单位：科技厅、财政厅，重点产业链协同推进机制各重点产业链牵头部门）</w:t>
      </w:r>
    </w:p>
    <w:p w14:paraId="44462A5D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11.强化产业基础技术攻关。布局建设产业技术基础公共服务平台，遴选实施一批产业基础重点任务揭榜攻关项目。制定重大技术装备攻关目录和首台（套）、首批次、首版次推广应用指导目录，布局建设重大技术装备试验验证基地，研制一批重大技术装备和关键零部件。支持骨干企业率先开展新一代信息技术集成应用创新，建设一批行业数字化转型标杆企业。（责任单位：经济和信息化厅，重点产业链协同推进机制各重点产业链牵头部门）</w:t>
      </w:r>
    </w:p>
    <w:p w14:paraId="52D41A29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t>四、加速科技成果转化和产业化</w:t>
      </w:r>
    </w:p>
    <w:p w14:paraId="2DFC71B6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12.布局“从10到100”科技成果转化项目。围绕科技型企业、高校、科研院所产生的高水平科技成果以及国省级科技奖励成果，每年实施100项“从10到100”重大科技成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果转化项目，产出一批引领支撑新质生产力发展的标志性产品。优化完善“聚源兴川”行动实施机制，推动中科系、中航系、中核系、中电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系以及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“双一流”高校等大院大所大学科技成果在川溢出转化和产业化。（责任单位：科技厅、财政厅，重点产业链协同推进机制各重点产业链牵头部门）</w:t>
      </w:r>
    </w:p>
    <w:p w14:paraId="48A30C4A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13.实施中试平台建在产业链上专项行动。围绕优势产业和“15+N”重点产业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链发展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需求，分级分类布局建设概念验证中心和中试熟化平台。支持市（州）在有条件的产业园区、科研单位集聚区域，打造一批中试研发基地，探索“中试+产业”发展模式。加大中试平台建设、中试项目补助、中试环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评安评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、中试人才队伍建设等方面支持力度。发挥四川省中试研发有限公司作用，探索建立中试费用分担模式，遴选实施一批概念验证和中试熟化项目。支持成都市打造西部中试中心。（责任单位：科技厅、财政厅，省发展改革委、经济和信息化厅、人力资源社会保障厅、生态环境厅、应急管理厅、成都市人民政府）</w:t>
      </w:r>
    </w:p>
    <w:p w14:paraId="321B3D10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14.完善技术转移转化服务体系。推进国家技术转移西南中心转型升级，加快建设国家统一技术交易服务平台区域节点。争取全国高校区域技术转移转化中心尽快落地，推动重点高校技术转移机构全覆盖。组建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省产业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技术研究院，加强技术转移机构、科技企业孵化器等科技服务机构招引，壮大技术经理人队伍。大力发展设备共享、企业孵化、检验检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测认证、工程技术等专业化服务。到2027年，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引育优质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科技服务机构100家以上，技术合同成交额与地区生产总值之比达到5%。（责任单位：省委军民融合办、教育厅、科技厅，经济和信息化厅、人力资源社会保障厅、省市场监管局）</w:t>
      </w:r>
    </w:p>
    <w:p w14:paraId="5A0261E8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15.搭建产业技术供需对接服务平台。大力推广“线上科创通+线下科创岛”服务模式，提升“四川省科创通”市场化服务能力，在创新资源集聚区、产业基础较好的产业园区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打造科创岛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集群。深入实施企业找技术、成果找市场“双向揭榜挂帅”，建立“成都孵化、市（州）生产”协作模式，推动“四链”融合先行先试。常态化开展“校（院所）企双进·找矿挖宝”成果转化对接活动，打造集科技成果展示、路演、对接、撮合、转化为一体的活动平台和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科创服务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体系。（责任单位：经济和信息化厅、科技厅，省委金融办、教育厅）</w:t>
      </w:r>
    </w:p>
    <w:p w14:paraId="2872EBFB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16.开展新技术新产品新场景大规模应用示范。定期发布场景机会清单、场景能力清单和标杆案例场景清单，推广“工业+科技”“科技+文旅”等跨界融合场景，每年打造特色场景100个以上。遴选支持一批新技术新产品新场景示范应用项目，支持高新区、经开区等打造和开放首试首用场景。推动“人工智能+”行业应用，加速人工智能在先进制造、应急救援、社会民生、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商贸文旅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、城市治理等重点领域推广应用。（责任单位：经济和信息化厅、科技厅，省发展改革委、文化和旅游厅）</w:t>
      </w:r>
    </w:p>
    <w:p w14:paraId="5BD3C8D5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lastRenderedPageBreak/>
        <w:t>五、培育壮大科技创新主体</w:t>
      </w:r>
    </w:p>
    <w:p w14:paraId="66CC8C9C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17.培育科技领军企业。深入实施创新型企业培育“三强”计划，梯度培育科技型中小企业、高新技术企业、瞪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羚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企业、专精特新企业、独角兽企业。支持行业骨干企业牵头组建创新联合体，逐步将企业承担省级技术攻关和成果转化项目的比例提高到70%以上。对国有工业和科技型企业科技创新考核全覆盖，按规定落实研发投入视同利润加回机制，推动国有企业建设“蜀创源”创新基地。鼓励企业建立研发准备金制度，推动重点规模以上工业企业研发平台、研发活动、研发人员全覆盖，加快规模以上工业企业“智改数转”和高新技术企业“升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规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入统”。到2027年，全社会研发经费投入强度达到2.5%。（责任单位：经济和信息化厅、科技厅、省国资委，财政厅）</w:t>
      </w:r>
    </w:p>
    <w:p w14:paraId="503B38D4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18.激发高校创新活力。实施高等教育“登峰计划”、高等学校“双一流”建设贡嘎计划，推动高校持续优化调整学科专业设置，力争更多优势学科进入全球高水平学科行列。办好人工智能、无人机等特色学院，支持有条件的高校建设未来技术学院、现代产业学院、科技商学院。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推进国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省级大学科技园优化重塑，协同推进技术创新、成果转化、企业孵化和产业培育。（责任单位：教育厅、科技厅，省发展改革委、经济和信息化厅、财政厅、人力资源社会保障厅）</w:t>
      </w:r>
    </w:p>
    <w:p w14:paraId="0AFFF609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19.发挥科研院所作用。完善中央在川科研院所联系服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务机制，建立部分省外国家级科研院所对接工作机制，协同开展技术攻关和成果转化。健全支持省属科研院所高质量发展的政策措施，完善适应科研规律的经费、编制、人事等管理制度。制定统筹布局新型科研事业单位方案，鼓励和规范发展新型研发机构，新建省级新型研发机构30家以上。（责任单位：科技厅，省委编办、财政厅、人力资源社会保障厅）</w:t>
      </w:r>
    </w:p>
    <w:p w14:paraId="188E62A8" w14:textId="77777777" w:rsidR="00FF655A" w:rsidRPr="00FF655A" w:rsidRDefault="00FF655A" w:rsidP="00FF655A">
      <w:pPr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b/>
          <w:bCs/>
          <w:sz w:val="32"/>
          <w:szCs w:val="32"/>
        </w:rPr>
        <w:t>六、打造一流科技创新生态</w:t>
      </w:r>
    </w:p>
    <w:p w14:paraId="296B8107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20.加大财政科技投入引导力度。优化财政科研经费分配使用机制，聚焦重点优化支出方向，构建竞争性和稳定性相结合的投入机制。深化科技计划管理改革，支持有条件的地方、部门和创新主体设立的重点科技专项，按程序纳入省级科技计划管理体系。完善科技项目组织实施机制，改进重大科技任务凝练生成方式，推广“揭榜挂帅”、定向委托、赛马制、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链主制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等项目组织方式。加强对企业研发投入、科技服务业等方面政策引导，在全省推广“科技创新券”。开展财政资金“先投后股”试点，探索科技项目前期投入的财政资金转换为企业股权。（责任单位：科技厅、财政厅，省发展改革委、经济和信息化厅、教育厅、省卫生健康委、省国资委）</w:t>
      </w:r>
    </w:p>
    <w:p w14:paraId="1C41B3A6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21.构建金融支持科技创新体系。支持“链主”企业、上市公司参与组建创业投资基金，鼓励市（州）人民政府共同出资参与成果转化综合基金及子基金。建立“政府引导基金让利—国资基金微利—市场化基金盈利”机制，完善政府引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导基金和国资基金让利模式。包容设定创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投基金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风险容忍度，政府引导基金和国资基金投资损失容忍率最高60%，对于投资种子期企业或未来产业的基金可进一步提高投资损失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容忍率至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80%。开展科技金融“股贷债保”联动试点，实施企业“创新积分制”，助力科技型企业增信。常态化开展“创投天府·周周见”投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融资路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演。开展科技企业并购贷试点、金融资产投资公司股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权投资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试点、知识产权金融生态综合试点。（责任单位：省委金融办、科技厅，经济和信息化厅、财政厅、省国资委、省市场监管局、人民银行四川省分行、四川金融监管局、四川证监局）</w:t>
      </w:r>
    </w:p>
    <w:p w14:paraId="1F95B36F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22.支持各类人才创新创业。鼓励科研人员离岗创业或兼职创业，试点从高校院所选派一批“技术总师”到相关企业服务。健全支持青年人才就业创业政策体系，常态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化举办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中国创新创业大赛、“创青春”青年创新创业大赛等赛事活动。分类推进孵化载体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控量提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质，打造一批创新、创业、创投“三创融合”综合体。高水平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运行省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科技人才研究院，加强高端科技人才招引和服务。〔责任单位：省委组织部（省委人才办）、科技厅、人力资源社会保障厅，省发展改革委、经济和信息化厅、教育厅、团省委〕</w:t>
      </w:r>
    </w:p>
    <w:p w14:paraId="4D1171C8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23.健全科技创新激励机制。深入推进科技人才评价改革，构建行业评判、市场评价、社会评议分类评价新模式。完善科技奖励制度，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优化省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科技进步奖评审专业组设置，鼓</w:t>
      </w:r>
      <w:r w:rsidRPr="00FF655A">
        <w:rPr>
          <w:rFonts w:ascii="仿宋_GB2312" w:eastAsia="仿宋_GB2312" w:hint="eastAsia"/>
          <w:sz w:val="32"/>
          <w:szCs w:val="32"/>
        </w:rPr>
        <w:lastRenderedPageBreak/>
        <w:t>励社会力量设立科学技术奖。深化职务科技成果权属制度和单列管理改革，允许财政资金支持形成的职务科技成果按照“先使用后付费”方式许可给中小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微企业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使用。出台职务科技成果转化尽职免责认定工作指引，完善科技创新尽职免责机制。〔责任单位：科技厅，省纪委监委机关、省委组织部（省委人才办）、经济和信息化厅、财政厅、人力资源社会保障厅、审计厅〕</w:t>
      </w:r>
    </w:p>
    <w:p w14:paraId="3146D1EF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24.深化拓展科技交流合作。加强与京津冀、长三角和粤港澳大湾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区创新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资源融合对接，强化与中国科学院、中国工程院、“双一流”高校的战略合作。实施成渝地区“一带一路”科技合作“双千”计划，培育能源化工、医药健康等领域“一带一路”联合实验室，支持在川设立国际科技组织或分支机构，吸引外资企业、研发机构来川建立研究机构。〔责任单位：科技厅、省科协，省委组织部（省委人才办）、省委外办、教育厅、省经济合作局〕</w:t>
      </w:r>
    </w:p>
    <w:p w14:paraId="04F09438" w14:textId="77777777" w:rsidR="00FF655A" w:rsidRPr="00FF655A" w:rsidRDefault="00FF655A" w:rsidP="00FF655A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F655A">
        <w:rPr>
          <w:rFonts w:ascii="仿宋_GB2312" w:eastAsia="仿宋_GB2312" w:hint="eastAsia"/>
          <w:sz w:val="32"/>
          <w:szCs w:val="32"/>
        </w:rPr>
        <w:t>各级各部门要加强组织领导，健全体系化推进科技创新和科技成果转化的工作机制。科技厅要切实发挥牵头作用，加强统筹调度和督促指导。各责任单位要分年度制定</w:t>
      </w:r>
      <w:proofErr w:type="gramStart"/>
      <w:r w:rsidRPr="00FF655A">
        <w:rPr>
          <w:rFonts w:ascii="仿宋_GB2312" w:eastAsia="仿宋_GB2312" w:hint="eastAsia"/>
          <w:sz w:val="32"/>
          <w:szCs w:val="32"/>
        </w:rPr>
        <w:t>任务台账及</w:t>
      </w:r>
      <w:proofErr w:type="gramEnd"/>
      <w:r w:rsidRPr="00FF655A">
        <w:rPr>
          <w:rFonts w:ascii="仿宋_GB2312" w:eastAsia="仿宋_GB2312" w:hint="eastAsia"/>
          <w:sz w:val="32"/>
          <w:szCs w:val="32"/>
        </w:rPr>
        <w:t>项目清单，推动各项任务落地落实。各市（州）人民政府要加大科技投入，积极探索科技创新引领产业创新的新模式。</w:t>
      </w:r>
    </w:p>
    <w:p w14:paraId="5754B69C" w14:textId="77777777" w:rsidR="005C2B25" w:rsidRPr="00FF655A" w:rsidRDefault="005C2B25">
      <w:pPr>
        <w:rPr>
          <w:rFonts w:ascii="仿宋_GB2312" w:eastAsia="仿宋_GB2312" w:hint="eastAsia"/>
          <w:sz w:val="32"/>
          <w:szCs w:val="32"/>
        </w:rPr>
      </w:pPr>
    </w:p>
    <w:sectPr w:rsidR="005C2B25" w:rsidRPr="00FF65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91E7" w14:textId="77777777" w:rsidR="00FE1D56" w:rsidRDefault="00FE1D56" w:rsidP="00FF655A">
      <w:pPr>
        <w:rPr>
          <w:rFonts w:hint="eastAsia"/>
        </w:rPr>
      </w:pPr>
      <w:r>
        <w:separator/>
      </w:r>
    </w:p>
  </w:endnote>
  <w:endnote w:type="continuationSeparator" w:id="0">
    <w:p w14:paraId="3031AF80" w14:textId="77777777" w:rsidR="00FE1D56" w:rsidRDefault="00FE1D56" w:rsidP="00FF65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3DEC" w14:textId="77777777" w:rsidR="00FE1D56" w:rsidRDefault="00FE1D56" w:rsidP="00FF655A">
      <w:pPr>
        <w:rPr>
          <w:rFonts w:hint="eastAsia"/>
        </w:rPr>
      </w:pPr>
      <w:r>
        <w:separator/>
      </w:r>
    </w:p>
  </w:footnote>
  <w:footnote w:type="continuationSeparator" w:id="0">
    <w:p w14:paraId="4C3BF938" w14:textId="77777777" w:rsidR="00FE1D56" w:rsidRDefault="00FE1D56" w:rsidP="00FF65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E4"/>
    <w:rsid w:val="000A1646"/>
    <w:rsid w:val="005C2B25"/>
    <w:rsid w:val="005F30B0"/>
    <w:rsid w:val="00723250"/>
    <w:rsid w:val="00D71B2A"/>
    <w:rsid w:val="00ED41E4"/>
    <w:rsid w:val="00FE1D56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D019F"/>
  <w15:chartTrackingRefBased/>
  <w15:docId w15:val="{6EED1199-811E-4824-B2C8-324C5F22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41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1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1E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1E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1E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1E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1E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1E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41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4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4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41E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41E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D41E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41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41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41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41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4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41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41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41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41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41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41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4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41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41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65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65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65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65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9B988-B606-4B54-BCB9-F91C01E0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263698991@qq.com</dc:creator>
  <cp:keywords/>
  <dc:description/>
  <cp:lastModifiedBy>263698991@qq.com</cp:lastModifiedBy>
  <cp:revision>2</cp:revision>
  <dcterms:created xsi:type="dcterms:W3CDTF">2025-10-13T06:41:00Z</dcterms:created>
  <dcterms:modified xsi:type="dcterms:W3CDTF">2025-10-13T06:43:00Z</dcterms:modified>
</cp:coreProperties>
</file>